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14:paraId="3D1CF4CA" w14:textId="77777777" w:rsidTr="62EC7EF3">
        <w:trPr>
          <w:trHeight w:hRule="exact" w:val="578"/>
        </w:trPr>
        <w:tc>
          <w:tcPr>
            <w:tcW w:w="4160" w:type="dxa"/>
            <w:shd w:val="clear" w:color="auto" w:fill="D5E9DE" w:themeFill="text2" w:themeFillTint="33"/>
            <w:vAlign w:val="center"/>
          </w:tcPr>
          <w:p w14:paraId="6E00A3F0" w14:textId="77777777" w:rsidR="00966D12" w:rsidRPr="00966D12" w:rsidRDefault="00966D12" w:rsidP="00966D12">
            <w:pPr>
              <w:rPr>
                <w:b/>
                <w:bCs/>
              </w:rPr>
            </w:pPr>
            <w:r w:rsidRPr="00966D12">
              <w:rPr>
                <w:b/>
                <w:bCs/>
              </w:rPr>
              <w:t>Job Title</w:t>
            </w:r>
          </w:p>
          <w:p w14:paraId="299E11D8" w14:textId="77777777" w:rsidR="005C1AC0" w:rsidRPr="00A86144" w:rsidRDefault="005C1AC0" w:rsidP="00A86144">
            <w:pPr>
              <w:rPr>
                <w:b/>
                <w:bCs/>
              </w:rPr>
            </w:pPr>
          </w:p>
        </w:tc>
        <w:tc>
          <w:tcPr>
            <w:tcW w:w="5795" w:type="dxa"/>
            <w:vAlign w:val="center"/>
          </w:tcPr>
          <w:p w14:paraId="301F556D" w14:textId="4529AED4" w:rsidR="005C1AC0" w:rsidRDefault="00FE0396" w:rsidP="00A86144">
            <w:r>
              <w:t>Peer Support Co-Ordinator</w:t>
            </w:r>
          </w:p>
        </w:tc>
      </w:tr>
      <w:tr w:rsidR="00966D12" w14:paraId="6ED55AF9" w14:textId="77777777" w:rsidTr="62EC7EF3">
        <w:trPr>
          <w:trHeight w:hRule="exact" w:val="578"/>
        </w:trPr>
        <w:tc>
          <w:tcPr>
            <w:tcW w:w="4160" w:type="dxa"/>
            <w:shd w:val="clear" w:color="auto" w:fill="D5E9DE" w:themeFill="text2" w:themeFillTint="33"/>
            <w:vAlign w:val="center"/>
          </w:tcPr>
          <w:p w14:paraId="1AE7BA15" w14:textId="77777777" w:rsidR="00966D12" w:rsidRPr="00966D12" w:rsidRDefault="00966D12" w:rsidP="00966D12">
            <w:pPr>
              <w:rPr>
                <w:b/>
                <w:bCs/>
              </w:rPr>
            </w:pPr>
            <w:r w:rsidRPr="00966D12">
              <w:rPr>
                <w:b/>
                <w:bCs/>
              </w:rPr>
              <w:t xml:space="preserve">Function </w:t>
            </w:r>
          </w:p>
          <w:p w14:paraId="46DA8328" w14:textId="77777777" w:rsidR="00966D12" w:rsidRPr="00A86144" w:rsidRDefault="00966D12" w:rsidP="00A86144">
            <w:pPr>
              <w:rPr>
                <w:b/>
                <w:bCs/>
              </w:rPr>
            </w:pPr>
          </w:p>
        </w:tc>
        <w:tc>
          <w:tcPr>
            <w:tcW w:w="5795" w:type="dxa"/>
            <w:vAlign w:val="center"/>
          </w:tcPr>
          <w:p w14:paraId="47E672F7" w14:textId="7AD4E849" w:rsidR="00966D12" w:rsidRDefault="00B712EB" w:rsidP="00A86144">
            <w:r>
              <w:t>Operations</w:t>
            </w:r>
          </w:p>
        </w:tc>
      </w:tr>
      <w:tr w:rsidR="00966D12" w14:paraId="7A7FC95A" w14:textId="77777777" w:rsidTr="62EC7EF3">
        <w:trPr>
          <w:trHeight w:hRule="exact" w:val="578"/>
        </w:trPr>
        <w:tc>
          <w:tcPr>
            <w:tcW w:w="4160" w:type="dxa"/>
            <w:shd w:val="clear" w:color="auto" w:fill="D5E9DE" w:themeFill="text2" w:themeFillTint="33"/>
            <w:vAlign w:val="center"/>
          </w:tcPr>
          <w:p w14:paraId="0A0FFC38" w14:textId="77777777" w:rsidR="00966D12" w:rsidRPr="00966D12" w:rsidRDefault="00966D12" w:rsidP="00966D12">
            <w:pPr>
              <w:rPr>
                <w:b/>
                <w:bCs/>
              </w:rPr>
            </w:pPr>
            <w:r w:rsidRPr="00966D12">
              <w:rPr>
                <w:b/>
                <w:bCs/>
              </w:rPr>
              <w:t>Department/Team</w:t>
            </w:r>
          </w:p>
          <w:p w14:paraId="224BAA44" w14:textId="77777777" w:rsidR="00966D12" w:rsidRPr="00A86144" w:rsidRDefault="00966D12" w:rsidP="00A86144">
            <w:pPr>
              <w:rPr>
                <w:b/>
                <w:bCs/>
              </w:rPr>
            </w:pPr>
          </w:p>
        </w:tc>
        <w:tc>
          <w:tcPr>
            <w:tcW w:w="5795" w:type="dxa"/>
            <w:vAlign w:val="center"/>
          </w:tcPr>
          <w:p w14:paraId="4BCFB5D7" w14:textId="10790BB0" w:rsidR="00966D12" w:rsidRDefault="00FE0396" w:rsidP="00A86144">
            <w:r>
              <w:t>Blanche Street</w:t>
            </w:r>
          </w:p>
        </w:tc>
      </w:tr>
      <w:tr w:rsidR="00966D12" w14:paraId="23F008D2" w14:textId="77777777" w:rsidTr="62EC7EF3">
        <w:trPr>
          <w:trHeight w:hRule="exact" w:val="578"/>
        </w:trPr>
        <w:tc>
          <w:tcPr>
            <w:tcW w:w="4160" w:type="dxa"/>
            <w:shd w:val="clear" w:color="auto" w:fill="D5E9DE" w:themeFill="text2" w:themeFillTint="33"/>
            <w:vAlign w:val="center"/>
          </w:tcPr>
          <w:p w14:paraId="135C7025" w14:textId="77777777" w:rsidR="00966D12" w:rsidRPr="00966D12" w:rsidRDefault="00966D12" w:rsidP="00966D12">
            <w:pPr>
              <w:rPr>
                <w:b/>
                <w:bCs/>
              </w:rPr>
            </w:pPr>
            <w:r w:rsidRPr="00966D12">
              <w:rPr>
                <w:b/>
                <w:bCs/>
              </w:rPr>
              <w:t>Reports to</w:t>
            </w:r>
          </w:p>
          <w:p w14:paraId="5C46E506" w14:textId="77777777" w:rsidR="00966D12" w:rsidRPr="00A86144" w:rsidRDefault="00966D12" w:rsidP="00A86144">
            <w:pPr>
              <w:rPr>
                <w:b/>
                <w:bCs/>
              </w:rPr>
            </w:pPr>
          </w:p>
        </w:tc>
        <w:tc>
          <w:tcPr>
            <w:tcW w:w="5795" w:type="dxa"/>
            <w:vAlign w:val="center"/>
          </w:tcPr>
          <w:p w14:paraId="26CD101E" w14:textId="32E21AC1" w:rsidR="00966D12" w:rsidRDefault="00FE0396" w:rsidP="00A86144">
            <w:r>
              <w:t>Recovery Lead</w:t>
            </w:r>
          </w:p>
        </w:tc>
      </w:tr>
      <w:tr w:rsidR="00966D12" w14:paraId="3E4338F5" w14:textId="77777777" w:rsidTr="62EC7EF3">
        <w:trPr>
          <w:trHeight w:hRule="exact" w:val="578"/>
        </w:trPr>
        <w:tc>
          <w:tcPr>
            <w:tcW w:w="4160" w:type="dxa"/>
            <w:shd w:val="clear" w:color="auto" w:fill="D5E9DE" w:themeFill="text2" w:themeFillTint="33"/>
            <w:vAlign w:val="center"/>
          </w:tcPr>
          <w:p w14:paraId="4A8F236D" w14:textId="77777777" w:rsidR="00966D12" w:rsidRPr="00966D12" w:rsidRDefault="00966D12" w:rsidP="00966D12">
            <w:pPr>
              <w:rPr>
                <w:b/>
                <w:bCs/>
              </w:rPr>
            </w:pPr>
            <w:r w:rsidRPr="00966D12">
              <w:rPr>
                <w:b/>
                <w:bCs/>
              </w:rPr>
              <w:t>Direct Reports</w:t>
            </w:r>
          </w:p>
          <w:p w14:paraId="704EDCD8" w14:textId="77777777" w:rsidR="00966D12" w:rsidRPr="00A86144" w:rsidRDefault="00966D12" w:rsidP="00A86144">
            <w:pPr>
              <w:rPr>
                <w:b/>
                <w:bCs/>
              </w:rPr>
            </w:pPr>
          </w:p>
        </w:tc>
        <w:tc>
          <w:tcPr>
            <w:tcW w:w="5795" w:type="dxa"/>
            <w:vAlign w:val="center"/>
          </w:tcPr>
          <w:p w14:paraId="1C7B38EA" w14:textId="21925EDA" w:rsidR="00966D12" w:rsidRDefault="00FE0396" w:rsidP="00A86144">
            <w:r>
              <w:t>Volunteers</w:t>
            </w:r>
          </w:p>
        </w:tc>
      </w:tr>
      <w:tr w:rsidR="00966D12" w14:paraId="2B38B713" w14:textId="77777777" w:rsidTr="62EC7EF3">
        <w:trPr>
          <w:trHeight w:hRule="exact" w:val="960"/>
        </w:trPr>
        <w:tc>
          <w:tcPr>
            <w:tcW w:w="4160" w:type="dxa"/>
            <w:shd w:val="clear" w:color="auto" w:fill="D5E9DE" w:themeFill="text2" w:themeFillTint="33"/>
            <w:vAlign w:val="center"/>
          </w:tcPr>
          <w:p w14:paraId="33ECE193" w14:textId="77777777" w:rsidR="00966D12" w:rsidRPr="00A86144" w:rsidRDefault="00966D12" w:rsidP="00A86144">
            <w:pPr>
              <w:rPr>
                <w:b/>
                <w:bCs/>
              </w:rPr>
            </w:pPr>
            <w:r w:rsidRPr="00966D12">
              <w:rPr>
                <w:b/>
                <w:bCs/>
              </w:rPr>
              <w:t>Dimensions (budget, people span of control)</w:t>
            </w:r>
          </w:p>
        </w:tc>
        <w:tc>
          <w:tcPr>
            <w:tcW w:w="5795" w:type="dxa"/>
            <w:vAlign w:val="center"/>
          </w:tcPr>
          <w:p w14:paraId="2196A4B0" w14:textId="5017BD72" w:rsidR="00966D12" w:rsidRDefault="00B712EB" w:rsidP="00A86144">
            <w:r>
              <w:t>Not Applicable</w:t>
            </w:r>
          </w:p>
        </w:tc>
      </w:tr>
      <w:tr w:rsidR="000C1A7F" w14:paraId="3080765C" w14:textId="77777777" w:rsidTr="62EC7EF3">
        <w:trPr>
          <w:trHeight w:hRule="exact" w:val="578"/>
        </w:trPr>
        <w:tc>
          <w:tcPr>
            <w:tcW w:w="4160" w:type="dxa"/>
            <w:shd w:val="clear" w:color="auto" w:fill="D5E9DE" w:themeFill="text2" w:themeFillTint="33"/>
            <w:vAlign w:val="center"/>
          </w:tcPr>
          <w:p w14:paraId="39D42427" w14:textId="77777777" w:rsidR="00966D12" w:rsidRPr="00966D12" w:rsidRDefault="00966D12" w:rsidP="00966D12">
            <w:pPr>
              <w:rPr>
                <w:b/>
                <w:bCs/>
              </w:rPr>
            </w:pPr>
            <w:r w:rsidRPr="00966D12">
              <w:rPr>
                <w:b/>
                <w:bCs/>
              </w:rPr>
              <w:t>DBS Check Level Required</w:t>
            </w:r>
          </w:p>
          <w:p w14:paraId="1A7BB440" w14:textId="77777777" w:rsidR="000C1A7F" w:rsidRPr="00A86144" w:rsidRDefault="000C1A7F" w:rsidP="00A86144">
            <w:pPr>
              <w:rPr>
                <w:b/>
                <w:bCs/>
              </w:rPr>
            </w:pPr>
          </w:p>
        </w:tc>
        <w:tc>
          <w:tcPr>
            <w:tcW w:w="5795" w:type="dxa"/>
            <w:vAlign w:val="center"/>
          </w:tcPr>
          <w:p w14:paraId="16BECB0D" w14:textId="7328D7D2" w:rsidR="000C1A7F" w:rsidRDefault="00290376" w:rsidP="00A86144">
            <w:r>
              <w:t>Enhanced DBS</w:t>
            </w:r>
          </w:p>
        </w:tc>
      </w:tr>
      <w:tr w:rsidR="000C1A7F" w14:paraId="579F19D5" w14:textId="77777777" w:rsidTr="62EC7EF3">
        <w:trPr>
          <w:trHeight w:hRule="exact" w:val="578"/>
        </w:trPr>
        <w:tc>
          <w:tcPr>
            <w:tcW w:w="4160" w:type="dxa"/>
            <w:shd w:val="clear" w:color="auto" w:fill="D5E9DE" w:themeFill="text2" w:themeFillTint="33"/>
            <w:vAlign w:val="center"/>
          </w:tcPr>
          <w:p w14:paraId="4B496995" w14:textId="77777777" w:rsidR="00966D12" w:rsidRDefault="00966D12" w:rsidP="00966D12">
            <w:pPr>
              <w:rPr>
                <w:b/>
                <w:bCs/>
              </w:rPr>
            </w:pPr>
            <w:r>
              <w:rPr>
                <w:b/>
                <w:bCs/>
              </w:rPr>
              <w:t>Grade/Job Evaluation Level</w:t>
            </w:r>
          </w:p>
          <w:p w14:paraId="5A6461E1" w14:textId="77777777" w:rsidR="000C1A7F" w:rsidRPr="00A86144" w:rsidRDefault="000C1A7F" w:rsidP="00A86144">
            <w:pPr>
              <w:rPr>
                <w:b/>
                <w:bCs/>
              </w:rPr>
            </w:pPr>
          </w:p>
        </w:tc>
        <w:tc>
          <w:tcPr>
            <w:tcW w:w="5795" w:type="dxa"/>
            <w:vAlign w:val="center"/>
          </w:tcPr>
          <w:p w14:paraId="580BCC07" w14:textId="1F7044D8" w:rsidR="000C1A7F" w:rsidRDefault="00FE0396" w:rsidP="00A86144">
            <w:r>
              <w:t>C30</w:t>
            </w:r>
          </w:p>
        </w:tc>
      </w:tr>
      <w:tr w:rsidR="000C1A7F" w14:paraId="6B020133" w14:textId="77777777" w:rsidTr="62EC7EF3">
        <w:trPr>
          <w:trHeight w:hRule="exact" w:val="578"/>
        </w:trPr>
        <w:tc>
          <w:tcPr>
            <w:tcW w:w="4160" w:type="dxa"/>
            <w:shd w:val="clear" w:color="auto" w:fill="D5E9DE" w:themeFill="text2" w:themeFillTint="33"/>
            <w:vAlign w:val="center"/>
          </w:tcPr>
          <w:p w14:paraId="0DAEF2CC" w14:textId="77777777" w:rsidR="00966D12" w:rsidRPr="00966D12" w:rsidRDefault="00966D12" w:rsidP="00966D12">
            <w:pPr>
              <w:rPr>
                <w:b/>
                <w:bCs/>
              </w:rPr>
            </w:pPr>
            <w:r w:rsidRPr="00966D12">
              <w:rPr>
                <w:b/>
                <w:bCs/>
              </w:rPr>
              <w:t>Salary Banding</w:t>
            </w:r>
          </w:p>
          <w:p w14:paraId="0BA53D9A" w14:textId="77777777" w:rsidR="000C1A7F" w:rsidRPr="00A86144" w:rsidRDefault="000C1A7F" w:rsidP="00A86144">
            <w:pPr>
              <w:rPr>
                <w:b/>
                <w:bCs/>
              </w:rPr>
            </w:pPr>
          </w:p>
        </w:tc>
        <w:tc>
          <w:tcPr>
            <w:tcW w:w="5795" w:type="dxa"/>
            <w:vAlign w:val="center"/>
          </w:tcPr>
          <w:p w14:paraId="5D38E6FB" w14:textId="52BB9184" w:rsidR="000C1A7F" w:rsidRDefault="00FE0396" w:rsidP="00A90B86">
            <w:r>
              <w:t>£</w:t>
            </w:r>
            <w:r w:rsidRPr="00FE0396">
              <w:t>24,570 - £24,726</w:t>
            </w:r>
          </w:p>
        </w:tc>
      </w:tr>
      <w:tr w:rsidR="000C1A7F" w14:paraId="1CFB54AC" w14:textId="77777777" w:rsidTr="62EC7EF3">
        <w:trPr>
          <w:trHeight w:hRule="exact" w:val="578"/>
        </w:trPr>
        <w:tc>
          <w:tcPr>
            <w:tcW w:w="4160" w:type="dxa"/>
            <w:shd w:val="clear" w:color="auto" w:fill="D5E9DE" w:themeFill="text2" w:themeFillTint="33"/>
            <w:vAlign w:val="center"/>
          </w:tcPr>
          <w:p w14:paraId="46F4EF72" w14:textId="77777777" w:rsidR="00966D12" w:rsidRPr="00966D12" w:rsidRDefault="00966D12" w:rsidP="00966D12">
            <w:pPr>
              <w:rPr>
                <w:b/>
                <w:bCs/>
              </w:rPr>
            </w:pPr>
            <w:r w:rsidRPr="00966D12">
              <w:rPr>
                <w:b/>
                <w:bCs/>
              </w:rPr>
              <w:t>Created/Reviewed date</w:t>
            </w:r>
          </w:p>
          <w:p w14:paraId="3D92D43D" w14:textId="77777777" w:rsidR="000C1A7F" w:rsidRPr="00A86144" w:rsidRDefault="000C1A7F" w:rsidP="00A86144">
            <w:pPr>
              <w:rPr>
                <w:b/>
                <w:bCs/>
              </w:rPr>
            </w:pPr>
          </w:p>
        </w:tc>
        <w:tc>
          <w:tcPr>
            <w:tcW w:w="5795" w:type="dxa"/>
            <w:vAlign w:val="center"/>
          </w:tcPr>
          <w:p w14:paraId="44E4EA3F" w14:textId="376AA747" w:rsidR="000C1A7F" w:rsidRDefault="00FE0396" w:rsidP="00A86144">
            <w:r>
              <w:t>June</w:t>
            </w:r>
            <w:r w:rsidR="00B712EB">
              <w:t xml:space="preserve"> 2025</w:t>
            </w:r>
          </w:p>
        </w:tc>
      </w:tr>
    </w:tbl>
    <w:p w14:paraId="70EBFF88" w14:textId="77777777" w:rsidR="00A86144" w:rsidRDefault="00A86144" w:rsidP="00A86144">
      <w:pPr>
        <w:pStyle w:val="BodyText"/>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14:paraId="09594FE3" w14:textId="77777777" w:rsidTr="62EC7EF3">
        <w:trPr>
          <w:trHeight w:hRule="exact" w:val="880"/>
        </w:trPr>
        <w:tc>
          <w:tcPr>
            <w:tcW w:w="9923" w:type="dxa"/>
            <w:shd w:val="clear" w:color="auto" w:fill="D5E9DE" w:themeFill="text2" w:themeFillTint="33"/>
            <w:vAlign w:val="center"/>
          </w:tcPr>
          <w:p w14:paraId="21D256D5" w14:textId="77777777" w:rsidR="00366702" w:rsidRPr="0087020C" w:rsidRDefault="00366702" w:rsidP="00366702">
            <w:pPr>
              <w:spacing w:before="240"/>
              <w:rPr>
                <w:b/>
                <w:bCs/>
              </w:rPr>
            </w:pPr>
            <w:bookmarkStart w:id="0" w:name="_Hlk181184006"/>
            <w:r w:rsidRPr="0087020C">
              <w:rPr>
                <w:b/>
                <w:bCs/>
              </w:rPr>
              <w:t xml:space="preserve">You will be working for </w:t>
            </w:r>
          </w:p>
          <w:p w14:paraId="1D59DDE8" w14:textId="77777777" w:rsidR="00366702" w:rsidRPr="0087020C" w:rsidRDefault="00366702" w:rsidP="00366702">
            <w:r>
              <w:t xml:space="preserve">(Description of </w:t>
            </w:r>
            <w:proofErr w:type="spellStart"/>
            <w:r>
              <w:t>Waythrough</w:t>
            </w:r>
            <w:proofErr w:type="spellEnd"/>
            <w:r>
              <w:t xml:space="preserve"> and specifics of Service/Function/Office)</w:t>
            </w:r>
          </w:p>
          <w:p w14:paraId="3D3A86FC" w14:textId="77777777" w:rsidR="00966D12" w:rsidRPr="00A86144" w:rsidRDefault="00966D12" w:rsidP="002F4170">
            <w:pPr>
              <w:rPr>
                <w:b/>
                <w:bCs/>
              </w:rPr>
            </w:pPr>
          </w:p>
        </w:tc>
      </w:tr>
      <w:tr w:rsidR="00966D12" w14:paraId="0F02716E" w14:textId="77777777" w:rsidTr="62EC7EF3">
        <w:trPr>
          <w:trHeight w:val="567"/>
        </w:trPr>
        <w:tc>
          <w:tcPr>
            <w:tcW w:w="9923" w:type="dxa"/>
            <w:shd w:val="clear" w:color="auto" w:fill="auto"/>
            <w:vAlign w:val="center"/>
          </w:tcPr>
          <w:p w14:paraId="425A5EE1" w14:textId="77777777" w:rsidR="00966D12" w:rsidRPr="00331270" w:rsidRDefault="00966D12" w:rsidP="00331270">
            <w:pPr>
              <w:ind w:left="352" w:hanging="352"/>
              <w:rPr>
                <w:b/>
                <w:bCs/>
              </w:rPr>
            </w:pPr>
          </w:p>
          <w:p w14:paraId="4941D9B5" w14:textId="308BB71A" w:rsidR="00A521FE" w:rsidRPr="00E3788A" w:rsidRDefault="00A521FE" w:rsidP="00A521FE">
            <w:pPr>
              <w:rPr>
                <w:rFonts w:asciiTheme="majorHAnsi" w:hAnsiTheme="majorHAnsi" w:cs="Helvetica"/>
                <w:shd w:val="clear" w:color="auto" w:fill="FFFFFF"/>
              </w:rPr>
            </w:pPr>
            <w:proofErr w:type="spellStart"/>
            <w:r w:rsidRPr="00E3788A">
              <w:rPr>
                <w:rFonts w:asciiTheme="majorHAnsi" w:hAnsiTheme="majorHAnsi" w:cs="Helvetica"/>
                <w:shd w:val="clear" w:color="auto" w:fill="FFFFFF"/>
              </w:rPr>
              <w:t>Waythrough</w:t>
            </w:r>
            <w:proofErr w:type="spellEnd"/>
            <w:r w:rsidRPr="00E3788A">
              <w:rPr>
                <w:rFonts w:asciiTheme="majorHAnsi" w:hAnsiTheme="majorHAnsi" w:cs="Helvetica"/>
                <w:shd w:val="clear" w:color="auto" w:fill="FFFFFF"/>
              </w:rPr>
              <w:t xml:space="preserve"> launched in October 2024 following the merger of Humankind and Richmond Fellowship</w:t>
            </w:r>
            <w:r w:rsidR="00802BDC" w:rsidRPr="00E3788A">
              <w:rPr>
                <w:rFonts w:asciiTheme="majorHAnsi" w:hAnsiTheme="majorHAnsi" w:cs="Helvetica"/>
                <w:shd w:val="clear" w:color="auto" w:fill="FFFFFF"/>
              </w:rPr>
              <w:t xml:space="preserve"> (RF)</w:t>
            </w:r>
            <w:r w:rsidRPr="00E3788A">
              <w:rPr>
                <w:rFonts w:asciiTheme="majorHAnsi" w:hAnsiTheme="majorHAnsi" w:cs="Helvetica"/>
                <w:shd w:val="clear" w:color="auto" w:fill="FFFFFF"/>
              </w:rPr>
              <w:t>. Aquarius supports people in the Midlands affected by substance use or gambling</w:t>
            </w:r>
            <w:r w:rsidR="00802BDC" w:rsidRPr="00E3788A">
              <w:rPr>
                <w:rFonts w:asciiTheme="majorHAnsi" w:hAnsiTheme="majorHAnsi" w:cs="Helvetica"/>
                <w:shd w:val="clear" w:color="auto" w:fill="FFFFFF"/>
              </w:rPr>
              <w:t xml:space="preserve">. </w:t>
            </w:r>
            <w:r w:rsidRPr="00E3788A">
              <w:rPr>
                <w:rFonts w:asciiTheme="majorHAnsi" w:hAnsiTheme="majorHAnsi" w:cs="Helvetica"/>
                <w:shd w:val="clear" w:color="auto" w:fill="FFFFFF"/>
              </w:rPr>
              <w:t xml:space="preserve">It was a subsidiary of Richmond Fellowship and is now a subsidiary of </w:t>
            </w:r>
            <w:proofErr w:type="spellStart"/>
            <w:r w:rsidRPr="00E3788A">
              <w:rPr>
                <w:rFonts w:asciiTheme="majorHAnsi" w:hAnsiTheme="majorHAnsi" w:cs="Helvetica"/>
                <w:shd w:val="clear" w:color="auto" w:fill="FFFFFF"/>
              </w:rPr>
              <w:t>Waythrough</w:t>
            </w:r>
            <w:proofErr w:type="spellEnd"/>
            <w:r w:rsidRPr="00E3788A">
              <w:rPr>
                <w:rFonts w:asciiTheme="majorHAnsi" w:hAnsiTheme="majorHAnsi" w:cs="Helvetica"/>
                <w:shd w:val="clear" w:color="auto" w:fill="FFFFFF"/>
              </w:rPr>
              <w:t>.</w:t>
            </w:r>
          </w:p>
          <w:p w14:paraId="63E82678" w14:textId="77777777" w:rsidR="00A521FE" w:rsidRPr="00E3788A" w:rsidRDefault="00A521FE" w:rsidP="00A521FE">
            <w:pPr>
              <w:rPr>
                <w:rFonts w:asciiTheme="majorHAnsi" w:hAnsiTheme="majorHAnsi" w:cs="Helvetica"/>
                <w:shd w:val="clear" w:color="auto" w:fill="FFFFFF"/>
              </w:rPr>
            </w:pPr>
          </w:p>
          <w:p w14:paraId="7E49D748" w14:textId="78A3C86D" w:rsidR="00A521FE" w:rsidRPr="00E3788A" w:rsidRDefault="000C1CC6" w:rsidP="00A521FE">
            <w:pPr>
              <w:rPr>
                <w:rFonts w:asciiTheme="majorHAnsi" w:hAnsiTheme="majorHAnsi" w:cs="Helvetica"/>
                <w:shd w:val="clear" w:color="auto" w:fill="FFFFFF"/>
              </w:rPr>
            </w:pPr>
            <w:r w:rsidRPr="00E3788A">
              <w:rPr>
                <w:rFonts w:asciiTheme="majorHAnsi" w:hAnsiTheme="majorHAnsi" w:cs="Helvetica"/>
                <w:shd w:val="clear" w:color="auto" w:fill="FFFFFF"/>
              </w:rPr>
              <w:t>We are specialists in mental health, alcohol, drugs and related areas. We provide</w:t>
            </w:r>
            <w:r w:rsidR="00860EA9" w:rsidRPr="00E3788A">
              <w:rPr>
                <w:rFonts w:asciiTheme="majorHAnsi" w:hAnsiTheme="majorHAnsi"/>
              </w:rPr>
              <w:t xml:space="preserve"> </w:t>
            </w:r>
            <w:r w:rsidR="00860EA9" w:rsidRPr="00E3788A">
              <w:rPr>
                <w:rFonts w:asciiTheme="majorHAnsi" w:hAnsiTheme="majorHAnsi" w:cs="Helvetica"/>
                <w:shd w:val="clear" w:color="auto" w:fill="FFFFFF"/>
              </w:rPr>
              <w:t xml:space="preserve">high quality, evidence-based services, which are designed around the needs of the people we support. </w:t>
            </w:r>
            <w:r w:rsidR="00102F44" w:rsidRPr="00E3788A">
              <w:rPr>
                <w:rFonts w:asciiTheme="majorHAnsi" w:hAnsiTheme="majorHAnsi" w:cs="Helvetica"/>
                <w:shd w:val="clear" w:color="auto" w:fill="FFFFFF"/>
              </w:rPr>
              <w:t>Our vision is to break down the barriers that stop people getting the support they need to live a life they value.</w:t>
            </w:r>
          </w:p>
          <w:p w14:paraId="37B74A74" w14:textId="77777777" w:rsidR="00763BCD" w:rsidRPr="00E3788A" w:rsidRDefault="00763BCD" w:rsidP="00A521FE">
            <w:pPr>
              <w:rPr>
                <w:rFonts w:asciiTheme="majorHAnsi" w:hAnsiTheme="majorHAnsi" w:cs="Helvetica"/>
                <w:shd w:val="clear" w:color="auto" w:fill="FFFFFF"/>
              </w:rPr>
            </w:pPr>
          </w:p>
          <w:p w14:paraId="45023F28" w14:textId="77777777" w:rsidR="00763BCD" w:rsidRPr="00E3788A" w:rsidRDefault="00763BCD" w:rsidP="00763BCD">
            <w:pPr>
              <w:rPr>
                <w:rFonts w:asciiTheme="majorHAnsi" w:hAnsiTheme="majorHAnsi" w:cs="Helvetica"/>
                <w:shd w:val="clear" w:color="auto" w:fill="FFFFFF"/>
              </w:rPr>
            </w:pPr>
            <w:r w:rsidRPr="00E3788A">
              <w:rPr>
                <w:rFonts w:asciiTheme="majorHAnsi" w:hAnsiTheme="majorHAnsi" w:cs="Helvetica"/>
                <w:shd w:val="clear" w:color="auto" w:fill="FFFFFF"/>
              </w:rPr>
              <w:t>Our values underpin everything we do – from how we work together through to how we design and deliver services. All our work to fulfil this vision is strengthened by our values.</w:t>
            </w:r>
          </w:p>
          <w:p w14:paraId="023DCBEF"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Kindness: </w:t>
            </w:r>
            <w:r w:rsidRPr="00E3788A">
              <w:rPr>
                <w:rFonts w:asciiTheme="majorHAnsi" w:hAnsiTheme="majorHAnsi" w:cs="Helvetica"/>
                <w:shd w:val="clear" w:color="auto" w:fill="FFFFFF"/>
              </w:rPr>
              <w:t>be generous, caring and compassionate.</w:t>
            </w:r>
          </w:p>
          <w:p w14:paraId="17C5409B"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Courage: </w:t>
            </w:r>
            <w:r w:rsidRPr="00E3788A">
              <w:rPr>
                <w:rFonts w:asciiTheme="majorHAnsi" w:hAnsiTheme="majorHAnsi" w:cs="Helvetica"/>
                <w:shd w:val="clear" w:color="auto" w:fill="FFFFFF"/>
              </w:rPr>
              <w:t>be bold, trust, commit.</w:t>
            </w:r>
          </w:p>
          <w:p w14:paraId="054C374E" w14:textId="77777777" w:rsidR="00763BCD" w:rsidRDefault="00763BCD" w:rsidP="00FE0396">
            <w:pPr>
              <w:pStyle w:val="ListParagraph"/>
              <w:numPr>
                <w:ilvl w:val="0"/>
                <w:numId w:val="9"/>
              </w:numPr>
              <w:spacing w:before="0" w:after="0"/>
              <w:rPr>
                <w:rFonts w:asciiTheme="majorHAnsi" w:hAnsiTheme="majorHAnsi" w:cs="Helvetica"/>
                <w:shd w:val="clear" w:color="auto" w:fill="FFFFFF"/>
              </w:rPr>
            </w:pPr>
            <w:r w:rsidRPr="00E3788A">
              <w:rPr>
                <w:rFonts w:asciiTheme="majorHAnsi" w:hAnsiTheme="majorHAnsi" w:cs="Helvetica"/>
                <w:b/>
                <w:bCs/>
                <w:shd w:val="clear" w:color="auto" w:fill="FFFFFF"/>
              </w:rPr>
              <w:t>Respect: </w:t>
            </w:r>
            <w:r w:rsidRPr="00E3788A">
              <w:rPr>
                <w:rFonts w:asciiTheme="majorHAnsi" w:hAnsiTheme="majorHAnsi" w:cs="Helvetica"/>
                <w:shd w:val="clear" w:color="auto" w:fill="FFFFFF"/>
              </w:rPr>
              <w:t>everyone deserves dignity.</w:t>
            </w:r>
          </w:p>
          <w:p w14:paraId="2E2FF80C" w14:textId="77777777" w:rsidR="00FE0396" w:rsidRPr="00FE0396" w:rsidRDefault="00FE0396" w:rsidP="00FE0396">
            <w:pPr>
              <w:ind w:left="360"/>
              <w:rPr>
                <w:rFonts w:asciiTheme="majorHAnsi" w:hAnsiTheme="majorHAnsi" w:cs="Helvetica"/>
                <w:sz w:val="6"/>
                <w:szCs w:val="6"/>
                <w:shd w:val="clear" w:color="auto" w:fill="FFFFFF"/>
              </w:rPr>
            </w:pPr>
          </w:p>
          <w:p w14:paraId="2179D7FE" w14:textId="77777777" w:rsidR="00FE0396" w:rsidRDefault="00FE0396" w:rsidP="00FE0396">
            <w:pPr>
              <w:pStyle w:val="TableParagraph"/>
              <w:tabs>
                <w:tab w:val="left" w:pos="471"/>
              </w:tabs>
              <w:jc w:val="both"/>
              <w:rPr>
                <w:rFonts w:asciiTheme="minorHAnsi" w:hAnsiTheme="minorHAnsi"/>
                <w:sz w:val="24"/>
                <w:szCs w:val="24"/>
              </w:rPr>
            </w:pPr>
            <w:r w:rsidRPr="00FE0396">
              <w:rPr>
                <w:rFonts w:asciiTheme="minorHAnsi" w:hAnsiTheme="minorHAnsi"/>
                <w:sz w:val="24"/>
                <w:szCs w:val="24"/>
              </w:rPr>
              <w:t xml:space="preserve">Central Lancashire Haven is a welcoming and non-judgemental place for individuals struggling socially and emotionally with life challenges </w:t>
            </w:r>
            <w:proofErr w:type="gramStart"/>
            <w:r w:rsidRPr="00FE0396">
              <w:rPr>
                <w:rFonts w:asciiTheme="minorHAnsi" w:hAnsiTheme="minorHAnsi"/>
                <w:sz w:val="24"/>
                <w:szCs w:val="24"/>
              </w:rPr>
              <w:t>or</w:t>
            </w:r>
            <w:proofErr w:type="gramEnd"/>
            <w:r w:rsidRPr="00FE0396">
              <w:rPr>
                <w:rFonts w:asciiTheme="minorHAnsi" w:hAnsiTheme="minorHAnsi"/>
                <w:sz w:val="24"/>
                <w:szCs w:val="24"/>
              </w:rPr>
              <w:t xml:space="preserve"> who are in crisis.</w:t>
            </w:r>
          </w:p>
          <w:p w14:paraId="50B370FD" w14:textId="12B84224" w:rsidR="00FE0396" w:rsidRPr="00FE0396" w:rsidRDefault="00FE0396" w:rsidP="00FE0396">
            <w:pPr>
              <w:pStyle w:val="TableParagraph"/>
              <w:tabs>
                <w:tab w:val="left" w:pos="471"/>
              </w:tabs>
              <w:jc w:val="both"/>
              <w:rPr>
                <w:rFonts w:asciiTheme="minorHAnsi" w:hAnsiTheme="minorHAnsi"/>
                <w:sz w:val="16"/>
                <w:szCs w:val="16"/>
              </w:rPr>
            </w:pPr>
          </w:p>
        </w:tc>
      </w:tr>
      <w:bookmarkEnd w:id="0"/>
    </w:tbl>
    <w:p w14:paraId="39EEB327" w14:textId="77777777" w:rsidR="00AA55C2" w:rsidRDefault="00AA55C2" w:rsidP="00A86144"/>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144CD770" w14:textId="77777777" w:rsidTr="00530964">
        <w:trPr>
          <w:trHeight w:hRule="exact" w:val="784"/>
        </w:trPr>
        <w:tc>
          <w:tcPr>
            <w:tcW w:w="9923" w:type="dxa"/>
            <w:shd w:val="clear" w:color="auto" w:fill="D5E9DE" w:themeFill="text2" w:themeFillTint="33"/>
            <w:vAlign w:val="center"/>
          </w:tcPr>
          <w:p w14:paraId="0CA9C838" w14:textId="77777777" w:rsidR="0087020C" w:rsidRPr="0087020C" w:rsidRDefault="00B534E6" w:rsidP="003E1809">
            <w:pPr>
              <w:spacing w:before="240"/>
              <w:ind w:right="339"/>
              <w:rPr>
                <w:b/>
                <w:bCs/>
              </w:rPr>
            </w:pPr>
            <w:r w:rsidRPr="00B534E6">
              <w:rPr>
                <w:b/>
                <w:bCs/>
              </w:rPr>
              <w:lastRenderedPageBreak/>
              <w:t>Purpose of the Role</w:t>
            </w:r>
          </w:p>
          <w:p w14:paraId="6872B9C0" w14:textId="77777777" w:rsidR="0087020C" w:rsidRPr="0087020C" w:rsidRDefault="0087020C" w:rsidP="0087020C">
            <w:pPr>
              <w:ind w:right="339"/>
              <w:rPr>
                <w:b/>
                <w:bCs/>
              </w:rPr>
            </w:pPr>
          </w:p>
        </w:tc>
      </w:tr>
      <w:tr w:rsidR="0087020C" w:rsidRPr="0087020C" w14:paraId="6246AA71" w14:textId="77777777" w:rsidTr="00530964">
        <w:trPr>
          <w:trHeight w:val="567"/>
        </w:trPr>
        <w:tc>
          <w:tcPr>
            <w:tcW w:w="9923" w:type="dxa"/>
            <w:shd w:val="clear" w:color="auto" w:fill="auto"/>
            <w:vAlign w:val="center"/>
          </w:tcPr>
          <w:p w14:paraId="50F099C6" w14:textId="394830E0" w:rsidR="005850A4" w:rsidRPr="00FE0396" w:rsidRDefault="00FE0396" w:rsidP="00FE0396">
            <w:pPr>
              <w:pStyle w:val="TableParagraph"/>
              <w:tabs>
                <w:tab w:val="left" w:pos="471"/>
              </w:tabs>
              <w:spacing w:before="240"/>
              <w:jc w:val="both"/>
              <w:rPr>
                <w:rFonts w:asciiTheme="minorHAnsi" w:hAnsiTheme="minorHAnsi"/>
                <w:sz w:val="24"/>
                <w:szCs w:val="24"/>
              </w:rPr>
            </w:pPr>
            <w:r w:rsidRPr="00FE0396">
              <w:rPr>
                <w:rFonts w:asciiTheme="minorHAnsi" w:hAnsiTheme="minorHAnsi"/>
                <w:sz w:val="24"/>
                <w:szCs w:val="24"/>
              </w:rPr>
              <w:t xml:space="preserve">To recruit and support volunteers across recovery houses in Lancashire, as well as develop and co-ordinate peer support networks </w:t>
            </w:r>
            <w:proofErr w:type="gramStart"/>
            <w:r w:rsidRPr="00FE0396">
              <w:rPr>
                <w:rFonts w:asciiTheme="minorHAnsi" w:hAnsiTheme="minorHAnsi"/>
                <w:sz w:val="24"/>
                <w:szCs w:val="24"/>
              </w:rPr>
              <w:t>in order to</w:t>
            </w:r>
            <w:proofErr w:type="gramEnd"/>
            <w:r w:rsidRPr="00FE0396">
              <w:rPr>
                <w:rFonts w:asciiTheme="minorHAnsi" w:hAnsiTheme="minorHAnsi"/>
                <w:sz w:val="24"/>
                <w:szCs w:val="24"/>
              </w:rPr>
              <w:t xml:space="preserve"> empower service users to improve and sustain mental health and wellbeing. Working with individuals with lived experience of mental health issues towards reforming their lives as they work to help service users to improve theirs.</w:t>
            </w:r>
          </w:p>
          <w:p w14:paraId="5F448246" w14:textId="27D0B894" w:rsidR="00FE0396" w:rsidRPr="005850A4" w:rsidRDefault="00FE0396" w:rsidP="006251B9">
            <w:pPr>
              <w:pStyle w:val="TableParagraph"/>
              <w:tabs>
                <w:tab w:val="left" w:pos="829"/>
                <w:tab w:val="left" w:pos="830"/>
              </w:tabs>
              <w:spacing w:before="131"/>
              <w:rPr>
                <w:rFonts w:asciiTheme="majorHAnsi" w:hAnsiTheme="majorHAnsi"/>
                <w:sz w:val="20"/>
              </w:rPr>
            </w:pPr>
          </w:p>
        </w:tc>
      </w:tr>
    </w:tbl>
    <w:p w14:paraId="4C05AA49" w14:textId="77777777" w:rsidR="002C5209" w:rsidRDefault="002C5209"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737CEE72" w14:textId="77777777" w:rsidTr="00530964">
        <w:trPr>
          <w:trHeight w:hRule="exact" w:val="897"/>
        </w:trPr>
        <w:tc>
          <w:tcPr>
            <w:tcW w:w="9923" w:type="dxa"/>
            <w:shd w:val="clear" w:color="auto" w:fill="D5E9DE" w:themeFill="text2" w:themeFillTint="33"/>
            <w:vAlign w:val="center"/>
          </w:tcPr>
          <w:p w14:paraId="10628851" w14:textId="77777777" w:rsidR="00B534E6" w:rsidRPr="00B534E6" w:rsidRDefault="00B534E6" w:rsidP="003E1809">
            <w:pPr>
              <w:spacing w:before="240"/>
              <w:ind w:right="339"/>
              <w:rPr>
                <w:b/>
                <w:bCs/>
              </w:rPr>
            </w:pPr>
            <w:r w:rsidRPr="00B534E6">
              <w:rPr>
                <w:b/>
                <w:bCs/>
              </w:rPr>
              <w:t xml:space="preserve">Key Accountabilities </w:t>
            </w:r>
          </w:p>
          <w:p w14:paraId="369E5703" w14:textId="77777777" w:rsidR="0087020C" w:rsidRPr="0087020C" w:rsidRDefault="0087020C" w:rsidP="00290376">
            <w:pPr>
              <w:ind w:right="339"/>
              <w:rPr>
                <w:b/>
                <w:bCs/>
              </w:rPr>
            </w:pPr>
          </w:p>
        </w:tc>
      </w:tr>
      <w:tr w:rsidR="0087020C" w:rsidRPr="0087020C" w14:paraId="29AE49AC" w14:textId="77777777" w:rsidTr="00530964">
        <w:trPr>
          <w:trHeight w:val="567"/>
        </w:trPr>
        <w:tc>
          <w:tcPr>
            <w:tcW w:w="9923" w:type="dxa"/>
            <w:shd w:val="clear" w:color="auto" w:fill="auto"/>
            <w:vAlign w:val="center"/>
          </w:tcPr>
          <w:p w14:paraId="6F5D0B0E" w14:textId="77777777" w:rsidR="00D54A0F" w:rsidRDefault="00D54A0F" w:rsidP="006251B9">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0C9FB16B" w14:textId="5B3DDD3B" w:rsidR="00FE0396" w:rsidRDefault="00FE0396" w:rsidP="006251B9">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r w:rsidRPr="00FE0396">
              <w:rPr>
                <w:rFonts w:asciiTheme="majorHAnsi" w:eastAsiaTheme="minorHAnsi" w:hAnsiTheme="majorHAnsi" w:cs="Helvetica"/>
                <w:b/>
                <w:bCs/>
                <w:kern w:val="2"/>
                <w:sz w:val="24"/>
                <w:szCs w:val="24"/>
                <w:shd w:val="clear" w:color="auto" w:fill="FFFFFF"/>
                <w:lang w:val="en-GB"/>
                <w14:ligatures w14:val="standardContextual"/>
              </w:rPr>
              <w:t>Service Development and Implementation</w:t>
            </w:r>
          </w:p>
          <w:p w14:paraId="067EA16E" w14:textId="77777777" w:rsidR="00D54A0F" w:rsidRPr="006251B9" w:rsidRDefault="00D54A0F" w:rsidP="006251B9">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5B33D08F" w14:textId="77777777" w:rsidR="0087020C"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Taking a lead role in the recruitment and development of Volunteers in accordance with RF Equal Opportunities Policy and requirements of the service</w:t>
            </w:r>
          </w:p>
          <w:p w14:paraId="57DB028D" w14:textId="62D9E7C6"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 xml:space="preserve">Oversee the development and delivery of </w:t>
            </w:r>
            <w:proofErr w:type="gramStart"/>
            <w:r w:rsidRPr="00FE0396">
              <w:rPr>
                <w:rFonts w:asciiTheme="majorHAnsi" w:hAnsiTheme="majorHAnsi" w:cs="Helvetica"/>
                <w:shd w:val="clear" w:color="auto" w:fill="FFFFFF"/>
              </w:rPr>
              <w:t>one to one</w:t>
            </w:r>
            <w:proofErr w:type="gramEnd"/>
            <w:r w:rsidRPr="00FE0396">
              <w:rPr>
                <w:rFonts w:asciiTheme="majorHAnsi" w:hAnsiTheme="majorHAnsi" w:cs="Helvetica"/>
                <w:shd w:val="clear" w:color="auto" w:fill="FFFFFF"/>
              </w:rPr>
              <w:t xml:space="preserve"> support and activities by Volunteers, in and around the local community; also taking responsibility of the location support is provided including completing and updating risk assessments of client’s homes and wherever necessary</w:t>
            </w:r>
          </w:p>
          <w:p w14:paraId="07FDC720"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 xml:space="preserve">Contribute to the development of organisational policies, procedures, protocols, systems and guidance to underpin peer and volunteer support and good practice initiatives within </w:t>
            </w:r>
            <w:proofErr w:type="spellStart"/>
            <w:r w:rsidRPr="00FE0396">
              <w:rPr>
                <w:rFonts w:asciiTheme="majorHAnsi" w:hAnsiTheme="majorHAnsi" w:cs="Helvetica"/>
                <w:shd w:val="clear" w:color="auto" w:fill="FFFFFF"/>
              </w:rPr>
              <w:t>Waythrough</w:t>
            </w:r>
            <w:proofErr w:type="spellEnd"/>
            <w:r w:rsidRPr="00FE0396">
              <w:rPr>
                <w:rFonts w:asciiTheme="majorHAnsi" w:hAnsiTheme="majorHAnsi" w:cs="Helvetica"/>
                <w:shd w:val="clear" w:color="auto" w:fill="FFFFFF"/>
              </w:rPr>
              <w:t>.</w:t>
            </w:r>
          </w:p>
          <w:p w14:paraId="2DCCB951"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Promote the Employment and Wellbeing Service to all stakeholders. Attend networking events, community meetings and hubs to promote the Employment and Wellbeing service, recruit volunteers and induct service users.</w:t>
            </w:r>
          </w:p>
          <w:p w14:paraId="21EE3617"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Support with co-production meetings (taking place on a quarterly basis) to involve major stakeholders including peer mentors and volunteers, service users, Employment and Wellbeing colleagues and service managers. Also, develop further opportunities for clients, carers and volunteers to contribute to service development.</w:t>
            </w:r>
          </w:p>
          <w:p w14:paraId="4A9DC5C7"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Engaging with external agencies and services to inform group development and delivery, as well as encourage collaboration between services.</w:t>
            </w:r>
          </w:p>
          <w:p w14:paraId="378BCCB4" w14:textId="77777777" w:rsidR="00D54A0F" w:rsidRDefault="00D54A0F"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6804FEB1" w14:textId="77777777" w:rsidR="00D54A0F" w:rsidRDefault="00D54A0F"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2EDABBB3" w14:textId="77777777" w:rsidR="00D54A0F" w:rsidRDefault="00D54A0F"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23DD8880" w14:textId="77777777" w:rsidR="00D54A0F" w:rsidRDefault="00D54A0F"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60B57FC8" w14:textId="77777777" w:rsidR="00D54A0F" w:rsidRDefault="00D54A0F"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069332FB" w14:textId="77777777" w:rsidR="00D54A0F" w:rsidRDefault="00D54A0F"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21B950B1" w14:textId="581776E9" w:rsidR="00FE0396" w:rsidRPr="00FE0396" w:rsidRDefault="00FE0396"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r w:rsidRPr="00FE0396">
              <w:rPr>
                <w:rFonts w:asciiTheme="majorHAnsi" w:eastAsiaTheme="minorHAnsi" w:hAnsiTheme="majorHAnsi" w:cs="Helvetica"/>
                <w:b/>
                <w:bCs/>
                <w:kern w:val="2"/>
                <w:sz w:val="24"/>
                <w:szCs w:val="24"/>
                <w:shd w:val="clear" w:color="auto" w:fill="FFFFFF"/>
                <w:lang w:val="en-GB"/>
                <w14:ligatures w14:val="standardContextual"/>
              </w:rPr>
              <w:t>Management &amp; Support of Peer Mentors</w:t>
            </w:r>
          </w:p>
          <w:p w14:paraId="5D595145"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 xml:space="preserve">Provide Volunteers with individual and group supervision in line with RF’s volunteer policy and the Service Model. Identify and support Volunteers towards meeting individual </w:t>
            </w:r>
            <w:proofErr w:type="gramStart"/>
            <w:r w:rsidRPr="00FE0396">
              <w:rPr>
                <w:rFonts w:asciiTheme="majorHAnsi" w:hAnsiTheme="majorHAnsi" w:cs="Helvetica"/>
                <w:shd w:val="clear" w:color="auto" w:fill="FFFFFF"/>
              </w:rPr>
              <w:t>goals, and</w:t>
            </w:r>
            <w:proofErr w:type="gramEnd"/>
            <w:r w:rsidRPr="00FE0396">
              <w:rPr>
                <w:rFonts w:asciiTheme="majorHAnsi" w:hAnsiTheme="majorHAnsi" w:cs="Helvetica"/>
                <w:shd w:val="clear" w:color="auto" w:fill="FFFFFF"/>
              </w:rPr>
              <w:t xml:space="preserve"> encourage their personal and professional growth.</w:t>
            </w:r>
          </w:p>
          <w:p w14:paraId="468F9C08"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 xml:space="preserve">Identify and implement a training programme in line with the </w:t>
            </w:r>
            <w:proofErr w:type="spellStart"/>
            <w:r w:rsidRPr="00FE0396">
              <w:rPr>
                <w:rFonts w:asciiTheme="majorHAnsi" w:hAnsiTheme="majorHAnsi" w:cs="Helvetica"/>
                <w:shd w:val="clear" w:color="auto" w:fill="FFFFFF"/>
              </w:rPr>
              <w:t>OCN</w:t>
            </w:r>
            <w:proofErr w:type="spellEnd"/>
            <w:r w:rsidRPr="00FE0396">
              <w:rPr>
                <w:rFonts w:asciiTheme="majorHAnsi" w:hAnsiTheme="majorHAnsi" w:cs="Helvetica"/>
                <w:shd w:val="clear" w:color="auto" w:fill="FFFFFF"/>
              </w:rPr>
              <w:t xml:space="preserve"> accreditation, as well as ensure that all Volunteers receive induction and training in their work and are encouraged in personal development.</w:t>
            </w:r>
          </w:p>
          <w:p w14:paraId="0E61C231"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Manage Volunteers as they provide one to one support, as well as develop tools for support and identify activities within the local community to encourage engagement. Facilitating and overseeing the facilitation of one-to-one support and activities delivered in the local community by Volunteers.</w:t>
            </w:r>
          </w:p>
          <w:p w14:paraId="576378C3"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Support team members with service delivery including the co-facilitation of groups not specific to the peer mentor service.</w:t>
            </w:r>
          </w:p>
          <w:p w14:paraId="1E1CBC11"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Ensure that the Wellbeing Service aims and outcomes of the service are understood and adhered by Volunteers.</w:t>
            </w:r>
          </w:p>
          <w:p w14:paraId="4F6788E1"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Supporting both Volunteers and Service Users towards self-empowerment, gaining independence, building self-esteem and other aims in line with Recovery Focus goals.</w:t>
            </w:r>
          </w:p>
          <w:p w14:paraId="51FAFC20" w14:textId="77777777" w:rsidR="00FE0396" w:rsidRPr="00FE0396" w:rsidRDefault="00FE0396"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r w:rsidRPr="00FE0396">
              <w:rPr>
                <w:rFonts w:asciiTheme="majorHAnsi" w:eastAsiaTheme="minorHAnsi" w:hAnsiTheme="majorHAnsi" w:cs="Helvetica"/>
                <w:b/>
                <w:bCs/>
                <w:kern w:val="2"/>
                <w:sz w:val="24"/>
                <w:szCs w:val="24"/>
                <w:shd w:val="clear" w:color="auto" w:fill="FFFFFF"/>
                <w:lang w:val="en-GB"/>
                <w14:ligatures w14:val="standardContextual"/>
              </w:rPr>
              <w:t>Administration and Finance</w:t>
            </w:r>
          </w:p>
          <w:p w14:paraId="24A7300B"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Operate the peer support service within agreed budget parameters.</w:t>
            </w:r>
          </w:p>
          <w:p w14:paraId="3CEAD65C"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Oversee the day-to-day expenditure, including implementation of specified procedures for disbursing and accounting for money.</w:t>
            </w:r>
          </w:p>
          <w:p w14:paraId="182E6263"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Ensure compliance with health and safety legislation.</w:t>
            </w:r>
          </w:p>
          <w:p w14:paraId="46813712"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 xml:space="preserve">Ensure compliance with the </w:t>
            </w:r>
            <w:proofErr w:type="spellStart"/>
            <w:r w:rsidRPr="00FE0396">
              <w:rPr>
                <w:rFonts w:asciiTheme="majorHAnsi" w:hAnsiTheme="majorHAnsi" w:cs="Helvetica"/>
                <w:shd w:val="clear" w:color="auto" w:fill="FFFFFF"/>
              </w:rPr>
              <w:t>Waythrough</w:t>
            </w:r>
            <w:proofErr w:type="spellEnd"/>
            <w:r w:rsidRPr="00FE0396">
              <w:rPr>
                <w:rFonts w:asciiTheme="majorHAnsi" w:hAnsiTheme="majorHAnsi" w:cs="Helvetica"/>
                <w:shd w:val="clear" w:color="auto" w:fill="FFFFFF"/>
              </w:rPr>
              <w:t xml:space="preserve"> Lone Working policy and procedures</w:t>
            </w:r>
          </w:p>
          <w:p w14:paraId="662A95D6"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Provide progress reports for internal and external stakeholders, as required.</w:t>
            </w:r>
          </w:p>
          <w:p w14:paraId="0AC32CF4"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 xml:space="preserve">Adhering to company policy </w:t>
            </w:r>
            <w:proofErr w:type="gramStart"/>
            <w:r w:rsidRPr="00FE0396">
              <w:rPr>
                <w:rFonts w:asciiTheme="majorHAnsi" w:hAnsiTheme="majorHAnsi" w:cs="Helvetica"/>
                <w:shd w:val="clear" w:color="auto" w:fill="FFFFFF"/>
              </w:rPr>
              <w:t>in regard to</w:t>
            </w:r>
            <w:proofErr w:type="gramEnd"/>
            <w:r w:rsidRPr="00FE0396">
              <w:rPr>
                <w:rFonts w:asciiTheme="majorHAnsi" w:hAnsiTheme="majorHAnsi" w:cs="Helvetica"/>
                <w:shd w:val="clear" w:color="auto" w:fill="FFFFFF"/>
              </w:rPr>
              <w:t xml:space="preserve"> recording and reporting client information and engagement.</w:t>
            </w:r>
          </w:p>
          <w:p w14:paraId="7CA049EE"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Updating website and using other platforms for communication, such as email and text messages, to ensure stakeholders are kept up to date with all groups and activities within the service.</w:t>
            </w:r>
          </w:p>
          <w:p w14:paraId="2C411FA1"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 xml:space="preserve">Working to meet set targets and </w:t>
            </w:r>
            <w:proofErr w:type="spellStart"/>
            <w:r w:rsidRPr="00FE0396">
              <w:rPr>
                <w:rFonts w:asciiTheme="majorHAnsi" w:hAnsiTheme="majorHAnsi" w:cs="Helvetica"/>
                <w:shd w:val="clear" w:color="auto" w:fill="FFFFFF"/>
              </w:rPr>
              <w:t>KPIs</w:t>
            </w:r>
            <w:proofErr w:type="spellEnd"/>
          </w:p>
          <w:p w14:paraId="59673A2E" w14:textId="77777777" w:rsidR="00FE0396" w:rsidRPr="00FE0396" w:rsidRDefault="00FE0396"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r w:rsidRPr="00FE0396">
              <w:rPr>
                <w:rFonts w:asciiTheme="majorHAnsi" w:eastAsiaTheme="minorHAnsi" w:hAnsiTheme="majorHAnsi" w:cs="Helvetica"/>
                <w:b/>
                <w:bCs/>
                <w:kern w:val="2"/>
                <w:sz w:val="24"/>
                <w:szCs w:val="24"/>
                <w:shd w:val="clear" w:color="auto" w:fill="FFFFFF"/>
                <w:lang w:val="en-GB"/>
                <w14:ligatures w14:val="standardContextual"/>
              </w:rPr>
              <w:t>Supervision &amp; Training</w:t>
            </w:r>
          </w:p>
          <w:p w14:paraId="682FD69E"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Actively participate in regular support and supervision from line manager.</w:t>
            </w:r>
          </w:p>
          <w:p w14:paraId="0E49586C"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 xml:space="preserve">Seek opportunities for personal training and development. Take personal responsibility towards completing </w:t>
            </w:r>
            <w:proofErr w:type="spellStart"/>
            <w:r w:rsidRPr="00FE0396">
              <w:rPr>
                <w:rFonts w:asciiTheme="majorHAnsi" w:hAnsiTheme="majorHAnsi" w:cs="Helvetica"/>
                <w:shd w:val="clear" w:color="auto" w:fill="FFFFFF"/>
              </w:rPr>
              <w:t>OCN</w:t>
            </w:r>
            <w:proofErr w:type="spellEnd"/>
            <w:r w:rsidRPr="00FE0396">
              <w:rPr>
                <w:rFonts w:asciiTheme="majorHAnsi" w:hAnsiTheme="majorHAnsi" w:cs="Helvetica"/>
                <w:shd w:val="clear" w:color="auto" w:fill="FFFFFF"/>
              </w:rPr>
              <w:t>.</w:t>
            </w:r>
          </w:p>
          <w:p w14:paraId="4D118E24" w14:textId="77777777" w:rsidR="00D54A0F" w:rsidRDefault="00D54A0F"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p>
          <w:p w14:paraId="2ED1E5BA" w14:textId="340F6139" w:rsidR="00FE0396" w:rsidRPr="00FE0396" w:rsidRDefault="00FE0396"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r w:rsidRPr="00FE0396">
              <w:rPr>
                <w:rFonts w:asciiTheme="majorHAnsi" w:eastAsiaTheme="minorHAnsi" w:hAnsiTheme="majorHAnsi" w:cs="Helvetica"/>
                <w:b/>
                <w:bCs/>
                <w:kern w:val="2"/>
                <w:sz w:val="24"/>
                <w:szCs w:val="24"/>
                <w:shd w:val="clear" w:color="auto" w:fill="FFFFFF"/>
                <w:lang w:val="en-GB"/>
                <w14:ligatures w14:val="standardContextual"/>
              </w:rPr>
              <w:t>Equal Opportunities</w:t>
            </w:r>
          </w:p>
          <w:p w14:paraId="4566D6C7"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Ensure that the RF Equal Opportunities policies are implemented and promoted.</w:t>
            </w:r>
          </w:p>
          <w:p w14:paraId="154A71B4" w14:textId="77777777" w:rsid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Ensure that all Volunteers are aware and understand the implications and workings of the policy.</w:t>
            </w:r>
          </w:p>
          <w:p w14:paraId="63F8BEF6" w14:textId="6EE025FA" w:rsidR="00FE0396" w:rsidRPr="00FE0396" w:rsidRDefault="00FE0396" w:rsidP="00FE0396">
            <w:pPr>
              <w:pStyle w:val="TableParagraph"/>
              <w:tabs>
                <w:tab w:val="left" w:pos="471"/>
              </w:tabs>
              <w:spacing w:before="51"/>
              <w:jc w:val="both"/>
              <w:rPr>
                <w:rFonts w:asciiTheme="majorHAnsi" w:eastAsiaTheme="minorHAnsi" w:hAnsiTheme="majorHAnsi" w:cs="Helvetica"/>
                <w:b/>
                <w:bCs/>
                <w:kern w:val="2"/>
                <w:sz w:val="24"/>
                <w:szCs w:val="24"/>
                <w:shd w:val="clear" w:color="auto" w:fill="FFFFFF"/>
                <w:lang w:val="en-GB"/>
                <w14:ligatures w14:val="standardContextual"/>
              </w:rPr>
            </w:pPr>
            <w:r>
              <w:rPr>
                <w:rFonts w:asciiTheme="majorHAnsi" w:eastAsiaTheme="minorHAnsi" w:hAnsiTheme="majorHAnsi" w:cs="Helvetica"/>
                <w:b/>
                <w:bCs/>
                <w:kern w:val="2"/>
                <w:sz w:val="24"/>
                <w:szCs w:val="24"/>
                <w:shd w:val="clear" w:color="auto" w:fill="FFFFFF"/>
                <w:lang w:val="en-GB"/>
                <w14:ligatures w14:val="standardContextual"/>
              </w:rPr>
              <w:t>Health &amp; Safety</w:t>
            </w:r>
          </w:p>
          <w:p w14:paraId="58C2C286"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Comply with RF’s Health &amp; Safety policies and procedures.</w:t>
            </w:r>
          </w:p>
          <w:p w14:paraId="42AD82BE"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Take personal responsibility for own health and safety and report incidents and potential hazards as necessary.</w:t>
            </w:r>
          </w:p>
          <w:p w14:paraId="157D9ABA" w14:textId="77777777" w:rsidR="00FE0396" w:rsidRPr="00FE0396" w:rsidRDefault="00FE0396" w:rsidP="00FE0396">
            <w:pPr>
              <w:pStyle w:val="ListParagraph"/>
              <w:numPr>
                <w:ilvl w:val="0"/>
                <w:numId w:val="9"/>
              </w:numPr>
              <w:rPr>
                <w:rFonts w:asciiTheme="majorHAnsi" w:hAnsiTheme="majorHAnsi" w:cs="Helvetica"/>
                <w:shd w:val="clear" w:color="auto" w:fill="FFFFFF"/>
              </w:rPr>
            </w:pPr>
            <w:r w:rsidRPr="00FE0396">
              <w:rPr>
                <w:rFonts w:asciiTheme="majorHAnsi" w:hAnsiTheme="majorHAnsi" w:cs="Helvetica"/>
                <w:shd w:val="clear" w:color="auto" w:fill="FFFFFF"/>
              </w:rPr>
              <w:t>Completing risk assessments for hired venues in line with RF’s Health and Safety procedures.</w:t>
            </w:r>
          </w:p>
          <w:p w14:paraId="3E7BAD25" w14:textId="380E2908" w:rsidR="00FE0396" w:rsidRPr="006251B9" w:rsidRDefault="00FE0396" w:rsidP="00FE0396">
            <w:pPr>
              <w:pStyle w:val="TableParagraph"/>
              <w:tabs>
                <w:tab w:val="left" w:pos="471"/>
              </w:tabs>
              <w:spacing w:before="51"/>
              <w:ind w:left="-1"/>
              <w:jc w:val="both"/>
              <w:rPr>
                <w:rFonts w:asciiTheme="minorHAnsi" w:hAnsiTheme="minorHAnsi"/>
                <w:sz w:val="24"/>
                <w:szCs w:val="24"/>
              </w:rPr>
            </w:pPr>
          </w:p>
        </w:tc>
      </w:tr>
    </w:tbl>
    <w:p w14:paraId="1E4D0E2C" w14:textId="77777777" w:rsidR="00847117" w:rsidRDefault="00847117"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03103785" w14:textId="77777777" w:rsidTr="62EC7EF3">
        <w:trPr>
          <w:trHeight w:hRule="exact" w:val="845"/>
        </w:trPr>
        <w:tc>
          <w:tcPr>
            <w:tcW w:w="9923" w:type="dxa"/>
            <w:shd w:val="clear" w:color="auto" w:fill="D5E9DE" w:themeFill="text2" w:themeFillTint="33"/>
            <w:vAlign w:val="center"/>
          </w:tcPr>
          <w:p w14:paraId="0D257ACA" w14:textId="77777777" w:rsidR="00B534E6" w:rsidRPr="00B534E6" w:rsidRDefault="00B534E6" w:rsidP="003E1809">
            <w:pPr>
              <w:spacing w:before="240"/>
              <w:ind w:right="339"/>
              <w:rPr>
                <w:b/>
                <w:bCs/>
              </w:rPr>
            </w:pPr>
            <w:bookmarkStart w:id="1" w:name="_Hlk181196428"/>
            <w:r w:rsidRPr="00B534E6">
              <w:rPr>
                <w:b/>
                <w:bCs/>
              </w:rPr>
              <w:t xml:space="preserve">General Accountabilities </w:t>
            </w:r>
          </w:p>
          <w:p w14:paraId="5F23FF91" w14:textId="77777777" w:rsidR="0087020C" w:rsidRPr="0087020C" w:rsidRDefault="0087020C" w:rsidP="00290376">
            <w:pPr>
              <w:ind w:right="339"/>
              <w:rPr>
                <w:b/>
                <w:bCs/>
              </w:rPr>
            </w:pPr>
          </w:p>
        </w:tc>
      </w:tr>
      <w:tr w:rsidR="0087020C" w:rsidRPr="0087020C" w14:paraId="640C4726" w14:textId="77777777" w:rsidTr="62EC7EF3">
        <w:trPr>
          <w:trHeight w:val="567"/>
        </w:trPr>
        <w:tc>
          <w:tcPr>
            <w:tcW w:w="9923" w:type="dxa"/>
            <w:shd w:val="clear" w:color="auto" w:fill="auto"/>
            <w:vAlign w:val="center"/>
          </w:tcPr>
          <w:p w14:paraId="67627AC5" w14:textId="77777777" w:rsidR="00AB5109" w:rsidRDefault="00AB5109" w:rsidP="00AB5109">
            <w:pPr>
              <w:ind w:right="339"/>
              <w:rPr>
                <w:rFonts w:ascii="Helvetica" w:hAnsi="Helvetica" w:cs="Helvetica"/>
                <w:shd w:val="clear" w:color="auto" w:fill="FFFFFF"/>
              </w:rPr>
            </w:pPr>
          </w:p>
          <w:p w14:paraId="36089785" w14:textId="5C375EE3" w:rsidR="0087020C" w:rsidRPr="00496733" w:rsidRDefault="00742FE7" w:rsidP="00AB5109">
            <w:pPr>
              <w:ind w:right="339"/>
              <w:rPr>
                <w:rFonts w:cs="Helvetica"/>
                <w:shd w:val="clear" w:color="auto" w:fill="FFFFFF"/>
              </w:rPr>
            </w:pPr>
            <w:r w:rsidRPr="00496733">
              <w:rPr>
                <w:rFonts w:cs="Helvetica"/>
                <w:shd w:val="clear" w:color="auto" w:fill="FFFFFF"/>
              </w:rPr>
              <w:t>This job description is non exhaustive, and we reserve the right to amend and review as appropriate</w:t>
            </w:r>
            <w:r w:rsidR="00AB5109" w:rsidRPr="00496733">
              <w:rPr>
                <w:rFonts w:cs="Helvetica"/>
                <w:shd w:val="clear" w:color="auto" w:fill="FFFFFF"/>
              </w:rPr>
              <w:t xml:space="preserve">. </w:t>
            </w:r>
          </w:p>
          <w:p w14:paraId="77BB35CF" w14:textId="77777777" w:rsidR="0087020C" w:rsidRPr="0087020C" w:rsidRDefault="0087020C" w:rsidP="0087020C">
            <w:pPr>
              <w:ind w:right="339"/>
              <w:rPr>
                <w:b/>
                <w:bCs/>
              </w:rPr>
            </w:pPr>
          </w:p>
        </w:tc>
      </w:tr>
      <w:bookmarkEnd w:id="1"/>
    </w:tbl>
    <w:p w14:paraId="3C4B094B" w14:textId="77777777" w:rsidR="003E1809" w:rsidRDefault="003E1809" w:rsidP="00907C67"/>
    <w:p w14:paraId="36FDBD91" w14:textId="4BC3ECC5" w:rsidR="62EC7EF3" w:rsidRDefault="62EC7EF3">
      <w:r>
        <w:br w:type="page"/>
      </w:r>
    </w:p>
    <w:p w14:paraId="569DDDA1" w14:textId="576BA37E" w:rsidR="00907C67" w:rsidRDefault="00907C67" w:rsidP="00530964">
      <w:pPr>
        <w:jc w:val="center"/>
        <w:rPr>
          <w:b/>
          <w:bCs/>
          <w:color w:val="427D5F" w:themeColor="text2"/>
          <w:sz w:val="32"/>
          <w:szCs w:val="32"/>
        </w:rPr>
      </w:pPr>
      <w:r w:rsidRPr="005C0BD8">
        <w:rPr>
          <w:b/>
          <w:bCs/>
          <w:color w:val="427D5F" w:themeColor="text2"/>
          <w:sz w:val="32"/>
          <w:szCs w:val="32"/>
        </w:rPr>
        <w:lastRenderedPageBreak/>
        <w:t>Person Specification</w:t>
      </w:r>
    </w:p>
    <w:p w14:paraId="6321E463" w14:textId="77777777" w:rsidR="00530964" w:rsidRDefault="00530964" w:rsidP="62EC7EF3">
      <w:pPr>
        <w:ind w:left="720"/>
        <w:rPr>
          <w:b/>
          <w:bCs/>
          <w:color w:val="427D5F" w:themeColor="text2"/>
        </w:rPr>
      </w:pPr>
    </w:p>
    <w:p w14:paraId="331FB972" w14:textId="77777777" w:rsidR="00810DA8" w:rsidRPr="0044548F" w:rsidRDefault="00810DA8" w:rsidP="62EC7EF3">
      <w:pPr>
        <w:ind w:left="720"/>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F71AFA" w:rsidRPr="005E60C9" w14:paraId="64DE656F" w14:textId="77777777" w:rsidTr="0044548F">
        <w:trPr>
          <w:trHeight w:hRule="exact" w:val="775"/>
          <w:jc w:val="center"/>
        </w:trPr>
        <w:tc>
          <w:tcPr>
            <w:tcW w:w="7225" w:type="dxa"/>
            <w:shd w:val="clear" w:color="auto" w:fill="D5E9DE" w:themeFill="text2" w:themeFillTint="33"/>
            <w:vAlign w:val="center"/>
          </w:tcPr>
          <w:p w14:paraId="7E515754" w14:textId="5D3E5C1E" w:rsidR="00F71AFA" w:rsidRPr="005E60C9" w:rsidRDefault="00F71AFA" w:rsidP="0042478F">
            <w:pPr>
              <w:rPr>
                <w:b/>
                <w:bCs/>
              </w:rPr>
            </w:pPr>
            <w:r>
              <w:rPr>
                <w:b/>
                <w:bCs/>
              </w:rPr>
              <w:t xml:space="preserve">Skills </w:t>
            </w:r>
          </w:p>
        </w:tc>
        <w:tc>
          <w:tcPr>
            <w:tcW w:w="2693" w:type="dxa"/>
            <w:shd w:val="clear" w:color="auto" w:fill="D5E9DE" w:themeFill="text2" w:themeFillTint="33"/>
          </w:tcPr>
          <w:p w14:paraId="119038C4" w14:textId="77777777" w:rsidR="00F71AFA" w:rsidRPr="005E60C9" w:rsidRDefault="00F71AFA" w:rsidP="0042478F">
            <w:pPr>
              <w:spacing w:before="240"/>
              <w:rPr>
                <w:b/>
                <w:bCs/>
              </w:rPr>
            </w:pPr>
            <w:r>
              <w:rPr>
                <w:b/>
                <w:bCs/>
              </w:rPr>
              <w:t>Essential or Desirable</w:t>
            </w:r>
          </w:p>
        </w:tc>
      </w:tr>
      <w:tr w:rsidR="00550D3F" w:rsidRPr="005E60C9" w14:paraId="406952CE" w14:textId="77777777" w:rsidTr="0044548F">
        <w:trPr>
          <w:trHeight w:val="569"/>
          <w:jc w:val="center"/>
        </w:trPr>
        <w:tc>
          <w:tcPr>
            <w:tcW w:w="7225" w:type="dxa"/>
            <w:shd w:val="clear" w:color="auto" w:fill="auto"/>
          </w:tcPr>
          <w:p w14:paraId="42E62FF0" w14:textId="1C3702F9" w:rsidR="00550D3F" w:rsidRPr="00D54A0F" w:rsidRDefault="00D54A0F" w:rsidP="006251B9">
            <w:pPr>
              <w:spacing w:before="240"/>
            </w:pPr>
            <w:r w:rsidRPr="00D54A0F">
              <w:t>Good verbal and written communication skills</w:t>
            </w:r>
          </w:p>
        </w:tc>
        <w:tc>
          <w:tcPr>
            <w:tcW w:w="2693" w:type="dxa"/>
            <w:vAlign w:val="center"/>
          </w:tcPr>
          <w:p w14:paraId="13C9D126" w14:textId="026DE25C" w:rsidR="00550D3F" w:rsidRPr="00333F36" w:rsidRDefault="009A1507" w:rsidP="00550D3F">
            <w:pPr>
              <w:spacing w:before="240"/>
              <w:ind w:left="720"/>
            </w:pPr>
            <w:r>
              <w:t>Essential</w:t>
            </w:r>
          </w:p>
        </w:tc>
      </w:tr>
      <w:tr w:rsidR="00916A5A" w:rsidRPr="005E60C9" w14:paraId="51F9DFD2" w14:textId="77777777" w:rsidTr="0044548F">
        <w:trPr>
          <w:trHeight w:val="569"/>
          <w:jc w:val="center"/>
        </w:trPr>
        <w:tc>
          <w:tcPr>
            <w:tcW w:w="7225" w:type="dxa"/>
            <w:shd w:val="clear" w:color="auto" w:fill="auto"/>
          </w:tcPr>
          <w:p w14:paraId="551FB2AF" w14:textId="7DDB1FEB" w:rsidR="00916A5A" w:rsidRPr="00D54A0F" w:rsidRDefault="00D54A0F" w:rsidP="00916A5A">
            <w:pPr>
              <w:spacing w:before="240"/>
            </w:pPr>
            <w:r w:rsidRPr="00D54A0F">
              <w:t>Ability to use and understand IT including Microsoft word, Excel, e-mail, researching on the internet, data base, spread sheets and power point</w:t>
            </w:r>
          </w:p>
        </w:tc>
        <w:tc>
          <w:tcPr>
            <w:tcW w:w="2693" w:type="dxa"/>
          </w:tcPr>
          <w:p w14:paraId="3C16CE6C" w14:textId="08064ADB" w:rsidR="00916A5A" w:rsidRPr="00D54A0F" w:rsidRDefault="009A1507" w:rsidP="00916A5A">
            <w:pPr>
              <w:spacing w:before="240"/>
              <w:ind w:left="720"/>
            </w:pPr>
            <w:r>
              <w:t>Essential</w:t>
            </w:r>
          </w:p>
        </w:tc>
      </w:tr>
      <w:tr w:rsidR="001565D5" w:rsidRPr="005E60C9" w14:paraId="7D24406F" w14:textId="77777777" w:rsidTr="0044548F">
        <w:trPr>
          <w:trHeight w:val="569"/>
          <w:jc w:val="center"/>
        </w:trPr>
        <w:tc>
          <w:tcPr>
            <w:tcW w:w="7225" w:type="dxa"/>
            <w:shd w:val="clear" w:color="auto" w:fill="auto"/>
          </w:tcPr>
          <w:p w14:paraId="0A381ED7" w14:textId="25505FB9" w:rsidR="001565D5" w:rsidRPr="00D54A0F" w:rsidRDefault="00D54A0F" w:rsidP="001565D5">
            <w:pPr>
              <w:spacing w:before="240"/>
            </w:pPr>
            <w:r w:rsidRPr="00D54A0F">
              <w:t>Experience of WordPress, or other website creation tools</w:t>
            </w:r>
          </w:p>
        </w:tc>
        <w:tc>
          <w:tcPr>
            <w:tcW w:w="2693" w:type="dxa"/>
          </w:tcPr>
          <w:p w14:paraId="2603DC39" w14:textId="0598EDF8" w:rsidR="001565D5" w:rsidRPr="00D54A0F" w:rsidRDefault="00D54A0F" w:rsidP="001565D5">
            <w:pPr>
              <w:spacing w:before="240"/>
              <w:ind w:left="720"/>
            </w:pPr>
            <w:r>
              <w:t>Desirable</w:t>
            </w:r>
          </w:p>
        </w:tc>
      </w:tr>
      <w:tr w:rsidR="001565D5" w:rsidRPr="005E60C9" w14:paraId="39A1F821" w14:textId="77777777" w:rsidTr="0044548F">
        <w:trPr>
          <w:trHeight w:val="569"/>
          <w:jc w:val="center"/>
        </w:trPr>
        <w:tc>
          <w:tcPr>
            <w:tcW w:w="7225" w:type="dxa"/>
            <w:shd w:val="clear" w:color="auto" w:fill="auto"/>
          </w:tcPr>
          <w:p w14:paraId="5FAD808D" w14:textId="0A7EE87C" w:rsidR="001565D5" w:rsidRPr="00D54A0F" w:rsidRDefault="00D54A0F" w:rsidP="006251B9">
            <w:pPr>
              <w:spacing w:before="240"/>
            </w:pPr>
            <w:r w:rsidRPr="00D54A0F">
              <w:t>Experience of recruiting volunteers</w:t>
            </w:r>
          </w:p>
        </w:tc>
        <w:tc>
          <w:tcPr>
            <w:tcW w:w="2693" w:type="dxa"/>
          </w:tcPr>
          <w:p w14:paraId="1E298362" w14:textId="572B5EA9" w:rsidR="001565D5" w:rsidRPr="00D54A0F" w:rsidRDefault="00D54A0F" w:rsidP="00D54A0F">
            <w:pPr>
              <w:spacing w:before="240"/>
              <w:ind w:left="720"/>
            </w:pPr>
            <w:r w:rsidRPr="00D54A0F">
              <w:t>Desirable</w:t>
            </w:r>
          </w:p>
        </w:tc>
      </w:tr>
      <w:tr w:rsidR="00881068" w:rsidRPr="005E60C9" w14:paraId="0A8D9019" w14:textId="77777777" w:rsidTr="0044548F">
        <w:trPr>
          <w:trHeight w:val="569"/>
          <w:jc w:val="center"/>
        </w:trPr>
        <w:tc>
          <w:tcPr>
            <w:tcW w:w="7225" w:type="dxa"/>
            <w:shd w:val="clear" w:color="auto" w:fill="auto"/>
          </w:tcPr>
          <w:p w14:paraId="2099A373" w14:textId="3F29458E" w:rsidR="00881068" w:rsidRPr="00D54A0F" w:rsidRDefault="00D54A0F" w:rsidP="00881068">
            <w:pPr>
              <w:spacing w:before="240"/>
            </w:pPr>
            <w:r w:rsidRPr="00D54A0F">
              <w:t>Experience of supervising volunteers</w:t>
            </w:r>
          </w:p>
        </w:tc>
        <w:tc>
          <w:tcPr>
            <w:tcW w:w="2693" w:type="dxa"/>
          </w:tcPr>
          <w:p w14:paraId="41202DE5" w14:textId="293AC846" w:rsidR="00881068" w:rsidRPr="00D54A0F" w:rsidRDefault="00D54A0F" w:rsidP="00881068">
            <w:pPr>
              <w:spacing w:before="240"/>
              <w:ind w:left="720"/>
            </w:pPr>
            <w:r>
              <w:t>Desirable</w:t>
            </w:r>
          </w:p>
        </w:tc>
      </w:tr>
      <w:tr w:rsidR="00881068" w:rsidRPr="005E60C9" w14:paraId="5BD75467" w14:textId="77777777" w:rsidTr="0044548F">
        <w:trPr>
          <w:trHeight w:val="569"/>
          <w:jc w:val="center"/>
        </w:trPr>
        <w:tc>
          <w:tcPr>
            <w:tcW w:w="7225" w:type="dxa"/>
            <w:shd w:val="clear" w:color="auto" w:fill="auto"/>
          </w:tcPr>
          <w:p w14:paraId="4DE818A0" w14:textId="6A9AF212" w:rsidR="00881068" w:rsidRPr="00D54A0F" w:rsidRDefault="00D54A0F" w:rsidP="00881068">
            <w:pPr>
              <w:spacing w:before="240"/>
            </w:pPr>
            <w:r w:rsidRPr="00D54A0F">
              <w:t>Knowledge of equal opportunities</w:t>
            </w:r>
          </w:p>
        </w:tc>
        <w:tc>
          <w:tcPr>
            <w:tcW w:w="2693" w:type="dxa"/>
          </w:tcPr>
          <w:p w14:paraId="5C058BF6" w14:textId="5ECDC157" w:rsidR="00881068" w:rsidRPr="00D54A0F" w:rsidRDefault="00D54A0F" w:rsidP="00881068">
            <w:pPr>
              <w:spacing w:before="240"/>
              <w:ind w:left="720"/>
            </w:pPr>
            <w:r>
              <w:t>Essential</w:t>
            </w:r>
          </w:p>
        </w:tc>
      </w:tr>
      <w:tr w:rsidR="00434934" w:rsidRPr="005E60C9" w14:paraId="44367153" w14:textId="77777777" w:rsidTr="0044548F">
        <w:trPr>
          <w:trHeight w:val="569"/>
          <w:jc w:val="center"/>
        </w:trPr>
        <w:tc>
          <w:tcPr>
            <w:tcW w:w="7225" w:type="dxa"/>
            <w:shd w:val="clear" w:color="auto" w:fill="auto"/>
          </w:tcPr>
          <w:p w14:paraId="127DBDA0" w14:textId="1E69F7E8" w:rsidR="00434934" w:rsidRPr="00D54A0F" w:rsidRDefault="00D54A0F" w:rsidP="00434934">
            <w:pPr>
              <w:spacing w:before="240"/>
            </w:pPr>
            <w:r w:rsidRPr="00D54A0F">
              <w:t>Ability to establish effective working relationships at all levels, both internally and externally</w:t>
            </w:r>
          </w:p>
        </w:tc>
        <w:tc>
          <w:tcPr>
            <w:tcW w:w="2693" w:type="dxa"/>
          </w:tcPr>
          <w:p w14:paraId="7CE04EA8" w14:textId="19BAEAFD" w:rsidR="00434934" w:rsidRPr="00D54A0F" w:rsidRDefault="00D54A0F" w:rsidP="00434934">
            <w:pPr>
              <w:spacing w:before="240"/>
              <w:ind w:left="720"/>
            </w:pPr>
            <w:r>
              <w:t>Essential</w:t>
            </w:r>
          </w:p>
        </w:tc>
      </w:tr>
      <w:tr w:rsidR="00D54A0F" w:rsidRPr="005E60C9" w14:paraId="42A58495" w14:textId="77777777" w:rsidTr="0044548F">
        <w:trPr>
          <w:trHeight w:val="569"/>
          <w:jc w:val="center"/>
        </w:trPr>
        <w:tc>
          <w:tcPr>
            <w:tcW w:w="7225" w:type="dxa"/>
            <w:shd w:val="clear" w:color="auto" w:fill="auto"/>
          </w:tcPr>
          <w:p w14:paraId="0D1E5568" w14:textId="37D23BAF" w:rsidR="00D54A0F" w:rsidRPr="00D54A0F" w:rsidRDefault="00D54A0F" w:rsidP="00434934">
            <w:pPr>
              <w:spacing w:before="240"/>
            </w:pPr>
            <w:r w:rsidRPr="00D54A0F">
              <w:t>Knowledge of Recovery and Personalisation agenda</w:t>
            </w:r>
          </w:p>
        </w:tc>
        <w:tc>
          <w:tcPr>
            <w:tcW w:w="2693" w:type="dxa"/>
          </w:tcPr>
          <w:p w14:paraId="5FBF22C3" w14:textId="3FD11680" w:rsidR="00D54A0F" w:rsidRDefault="00D54A0F" w:rsidP="00434934">
            <w:pPr>
              <w:spacing w:before="240"/>
              <w:ind w:left="720"/>
            </w:pPr>
            <w:r>
              <w:t>Desirable</w:t>
            </w:r>
          </w:p>
        </w:tc>
      </w:tr>
      <w:tr w:rsidR="00D54A0F" w:rsidRPr="005E60C9" w14:paraId="51D7CE7B" w14:textId="77777777" w:rsidTr="0044548F">
        <w:trPr>
          <w:trHeight w:val="569"/>
          <w:jc w:val="center"/>
        </w:trPr>
        <w:tc>
          <w:tcPr>
            <w:tcW w:w="7225" w:type="dxa"/>
            <w:shd w:val="clear" w:color="auto" w:fill="auto"/>
          </w:tcPr>
          <w:p w14:paraId="586D0CA0" w14:textId="1F4A4E02" w:rsidR="00D54A0F" w:rsidRPr="00D54A0F" w:rsidRDefault="00D54A0F" w:rsidP="00434934">
            <w:pPr>
              <w:spacing w:before="240"/>
            </w:pPr>
            <w:r w:rsidRPr="00D54A0F">
              <w:t>Knowledge of the principles and practice on which mental health services are run</w:t>
            </w:r>
          </w:p>
        </w:tc>
        <w:tc>
          <w:tcPr>
            <w:tcW w:w="2693" w:type="dxa"/>
          </w:tcPr>
          <w:p w14:paraId="6A8A2C71" w14:textId="6B66E042" w:rsidR="00D54A0F" w:rsidRDefault="00D54A0F" w:rsidP="00434934">
            <w:pPr>
              <w:spacing w:before="240"/>
              <w:ind w:left="720"/>
            </w:pPr>
            <w:r>
              <w:t>Desirable</w:t>
            </w:r>
          </w:p>
        </w:tc>
      </w:tr>
      <w:tr w:rsidR="00D54A0F" w:rsidRPr="005E60C9" w14:paraId="24381601" w14:textId="77777777" w:rsidTr="0044548F">
        <w:trPr>
          <w:trHeight w:val="569"/>
          <w:jc w:val="center"/>
        </w:trPr>
        <w:tc>
          <w:tcPr>
            <w:tcW w:w="7225" w:type="dxa"/>
            <w:shd w:val="clear" w:color="auto" w:fill="auto"/>
          </w:tcPr>
          <w:p w14:paraId="18FB8939" w14:textId="7A0C4FEF" w:rsidR="00D54A0F" w:rsidRPr="00D54A0F" w:rsidRDefault="00D54A0F" w:rsidP="00434934">
            <w:pPr>
              <w:spacing w:before="240"/>
            </w:pPr>
            <w:r w:rsidRPr="00D54A0F">
              <w:t>Ability to prioritise and plan work</w:t>
            </w:r>
          </w:p>
        </w:tc>
        <w:tc>
          <w:tcPr>
            <w:tcW w:w="2693" w:type="dxa"/>
          </w:tcPr>
          <w:p w14:paraId="04CC146C" w14:textId="014971CC" w:rsidR="00D54A0F" w:rsidRDefault="00D54A0F" w:rsidP="00434934">
            <w:pPr>
              <w:spacing w:before="240"/>
              <w:ind w:left="720"/>
            </w:pPr>
            <w:r>
              <w:t>Essential</w:t>
            </w:r>
          </w:p>
        </w:tc>
      </w:tr>
      <w:tr w:rsidR="00D54A0F" w:rsidRPr="005E60C9" w14:paraId="1433B129" w14:textId="77777777" w:rsidTr="0044548F">
        <w:trPr>
          <w:trHeight w:val="569"/>
          <w:jc w:val="center"/>
        </w:trPr>
        <w:tc>
          <w:tcPr>
            <w:tcW w:w="7225" w:type="dxa"/>
            <w:shd w:val="clear" w:color="auto" w:fill="auto"/>
          </w:tcPr>
          <w:p w14:paraId="2EABB2CA" w14:textId="22BDE238" w:rsidR="00D54A0F" w:rsidRPr="00D54A0F" w:rsidRDefault="00D54A0F" w:rsidP="00434934">
            <w:pPr>
              <w:spacing w:before="240"/>
            </w:pPr>
            <w:r w:rsidRPr="00D54A0F">
              <w:t>Good problem solving and decision-making skills</w:t>
            </w:r>
          </w:p>
        </w:tc>
        <w:tc>
          <w:tcPr>
            <w:tcW w:w="2693" w:type="dxa"/>
          </w:tcPr>
          <w:p w14:paraId="0BF6C016" w14:textId="6996E700" w:rsidR="00D54A0F" w:rsidRDefault="00D54A0F" w:rsidP="00434934">
            <w:pPr>
              <w:spacing w:before="240"/>
              <w:ind w:left="720"/>
            </w:pPr>
            <w:r>
              <w:t>Essential</w:t>
            </w:r>
          </w:p>
        </w:tc>
      </w:tr>
      <w:tr w:rsidR="00D54A0F" w:rsidRPr="005E60C9" w14:paraId="30003DD1" w14:textId="77777777" w:rsidTr="0044548F">
        <w:trPr>
          <w:trHeight w:val="569"/>
          <w:jc w:val="center"/>
        </w:trPr>
        <w:tc>
          <w:tcPr>
            <w:tcW w:w="7225" w:type="dxa"/>
            <w:shd w:val="clear" w:color="auto" w:fill="auto"/>
          </w:tcPr>
          <w:p w14:paraId="77C96990" w14:textId="1C86AF6D" w:rsidR="00D54A0F" w:rsidRPr="00D54A0F" w:rsidRDefault="00D54A0F" w:rsidP="00434934">
            <w:pPr>
              <w:spacing w:before="240"/>
            </w:pPr>
            <w:r w:rsidRPr="00D54A0F">
              <w:t>Evidence of ability to manage change and understand the impact of cultural change</w:t>
            </w:r>
          </w:p>
        </w:tc>
        <w:tc>
          <w:tcPr>
            <w:tcW w:w="2693" w:type="dxa"/>
          </w:tcPr>
          <w:p w14:paraId="04E3BE17" w14:textId="0FBA6498" w:rsidR="00D54A0F" w:rsidRDefault="00D54A0F" w:rsidP="00434934">
            <w:pPr>
              <w:spacing w:before="240"/>
              <w:ind w:left="720"/>
            </w:pPr>
            <w:r>
              <w:t>Desirable</w:t>
            </w:r>
          </w:p>
        </w:tc>
      </w:tr>
    </w:tbl>
    <w:p w14:paraId="039EE9FC" w14:textId="77777777" w:rsidR="00F71AFA" w:rsidRPr="0044548F" w:rsidRDefault="00F71AFA" w:rsidP="62EC7EF3">
      <w:pPr>
        <w:ind w:left="720"/>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1666DB" w:rsidRPr="005E60C9" w14:paraId="632518B4" w14:textId="77777777" w:rsidTr="006251B9">
        <w:trPr>
          <w:trHeight w:hRule="exact" w:val="775"/>
          <w:jc w:val="center"/>
        </w:trPr>
        <w:tc>
          <w:tcPr>
            <w:tcW w:w="7225" w:type="dxa"/>
            <w:shd w:val="clear" w:color="auto" w:fill="D5E9DE" w:themeFill="text2" w:themeFillTint="33"/>
            <w:vAlign w:val="center"/>
          </w:tcPr>
          <w:p w14:paraId="1F80E2F7" w14:textId="6305206A" w:rsidR="001666DB" w:rsidRPr="005E60C9" w:rsidRDefault="001666DB" w:rsidP="0042478F">
            <w:pPr>
              <w:rPr>
                <w:b/>
                <w:bCs/>
              </w:rPr>
            </w:pPr>
            <w:r>
              <w:rPr>
                <w:b/>
                <w:bCs/>
              </w:rPr>
              <w:t xml:space="preserve">Experience </w:t>
            </w:r>
          </w:p>
        </w:tc>
        <w:tc>
          <w:tcPr>
            <w:tcW w:w="2693" w:type="dxa"/>
            <w:shd w:val="clear" w:color="auto" w:fill="D5E9DE" w:themeFill="text2" w:themeFillTint="33"/>
          </w:tcPr>
          <w:p w14:paraId="2E8FF134" w14:textId="77777777" w:rsidR="001666DB" w:rsidRPr="005E60C9" w:rsidRDefault="001666DB" w:rsidP="0042478F">
            <w:pPr>
              <w:spacing w:before="240"/>
              <w:rPr>
                <w:b/>
                <w:bCs/>
              </w:rPr>
            </w:pPr>
            <w:r>
              <w:rPr>
                <w:b/>
                <w:bCs/>
              </w:rPr>
              <w:t>Essential or Desirable</w:t>
            </w:r>
          </w:p>
        </w:tc>
      </w:tr>
      <w:tr w:rsidR="00056EEB" w:rsidRPr="005E60C9" w14:paraId="4851A887" w14:textId="77777777" w:rsidTr="006251B9">
        <w:trPr>
          <w:trHeight w:val="480"/>
          <w:jc w:val="center"/>
        </w:trPr>
        <w:tc>
          <w:tcPr>
            <w:tcW w:w="7225" w:type="dxa"/>
            <w:shd w:val="clear" w:color="auto" w:fill="auto"/>
          </w:tcPr>
          <w:p w14:paraId="21318FCD" w14:textId="2539C754" w:rsidR="00056EEB" w:rsidRPr="00FE0396" w:rsidRDefault="00FE0396" w:rsidP="00FE0396">
            <w:pPr>
              <w:spacing w:before="240"/>
            </w:pPr>
            <w:r w:rsidRPr="00FE0396">
              <w:t>Experience in the mental health field or working with vulnerable adults</w:t>
            </w:r>
          </w:p>
        </w:tc>
        <w:tc>
          <w:tcPr>
            <w:tcW w:w="2693" w:type="dxa"/>
            <w:vAlign w:val="center"/>
          </w:tcPr>
          <w:p w14:paraId="05668038" w14:textId="6413B524" w:rsidR="00056EEB" w:rsidRPr="00FE0396" w:rsidRDefault="006251B9" w:rsidP="00FE0396">
            <w:pPr>
              <w:spacing w:before="240"/>
              <w:ind w:left="720"/>
            </w:pPr>
            <w:r w:rsidRPr="00FE0396">
              <w:t>Essential</w:t>
            </w:r>
          </w:p>
        </w:tc>
      </w:tr>
      <w:tr w:rsidR="006251B9" w:rsidRPr="006251B9" w14:paraId="2ACDA34C" w14:textId="77777777" w:rsidTr="006251B9">
        <w:trPr>
          <w:trHeight w:val="480"/>
          <w:jc w:val="center"/>
        </w:trPr>
        <w:tc>
          <w:tcPr>
            <w:tcW w:w="7225" w:type="dxa"/>
            <w:shd w:val="clear" w:color="auto" w:fill="auto"/>
          </w:tcPr>
          <w:p w14:paraId="28B4F4FF" w14:textId="2B6F1E1B" w:rsidR="006251B9" w:rsidRPr="00FE0396" w:rsidRDefault="00FE0396" w:rsidP="00FE0396">
            <w:pPr>
              <w:spacing w:before="240"/>
            </w:pPr>
            <w:r w:rsidRPr="00FE0396">
              <w:t>An understanding of peer support</w:t>
            </w:r>
          </w:p>
        </w:tc>
        <w:tc>
          <w:tcPr>
            <w:tcW w:w="2693" w:type="dxa"/>
            <w:vAlign w:val="center"/>
          </w:tcPr>
          <w:p w14:paraId="4127B167" w14:textId="08A0813B" w:rsidR="006251B9" w:rsidRPr="00FE0396" w:rsidRDefault="00FE0396" w:rsidP="00FE0396">
            <w:pPr>
              <w:spacing w:before="240"/>
              <w:ind w:left="720"/>
            </w:pPr>
            <w:r w:rsidRPr="00FE0396">
              <w:t>Desirable</w:t>
            </w:r>
          </w:p>
        </w:tc>
      </w:tr>
      <w:tr w:rsidR="006251B9" w:rsidRPr="005E60C9" w14:paraId="7A28A877" w14:textId="77777777" w:rsidTr="00FE0396">
        <w:trPr>
          <w:trHeight w:val="480"/>
          <w:jc w:val="center"/>
        </w:trPr>
        <w:tc>
          <w:tcPr>
            <w:tcW w:w="7225" w:type="dxa"/>
            <w:tcBorders>
              <w:bottom w:val="single" w:sz="4" w:space="0" w:color="auto"/>
            </w:tcBorders>
            <w:shd w:val="clear" w:color="auto" w:fill="auto"/>
          </w:tcPr>
          <w:p w14:paraId="4F2131B0" w14:textId="5834EF9B" w:rsidR="006251B9" w:rsidRPr="00FE0396" w:rsidRDefault="00FE0396" w:rsidP="00FE0396">
            <w:pPr>
              <w:spacing w:before="240"/>
            </w:pPr>
            <w:r w:rsidRPr="00FE0396">
              <w:t>Experience in the implementation of new services</w:t>
            </w:r>
          </w:p>
        </w:tc>
        <w:tc>
          <w:tcPr>
            <w:tcW w:w="2693" w:type="dxa"/>
            <w:tcBorders>
              <w:bottom w:val="single" w:sz="4" w:space="0" w:color="auto"/>
            </w:tcBorders>
            <w:vAlign w:val="center"/>
          </w:tcPr>
          <w:p w14:paraId="477BF9BD" w14:textId="3A48C8C9" w:rsidR="006251B9" w:rsidRPr="00FE0396" w:rsidRDefault="00FE0396" w:rsidP="00FE0396">
            <w:pPr>
              <w:spacing w:before="240"/>
              <w:ind w:left="720"/>
            </w:pPr>
            <w:r w:rsidRPr="00FE0396">
              <w:t>Desirable</w:t>
            </w:r>
          </w:p>
        </w:tc>
      </w:tr>
      <w:tr w:rsidR="00FE0396" w:rsidRPr="005E60C9" w14:paraId="0AE09440" w14:textId="77777777" w:rsidTr="00FE0396">
        <w:trPr>
          <w:trHeight w:val="480"/>
          <w:jc w:val="center"/>
        </w:trPr>
        <w:tc>
          <w:tcPr>
            <w:tcW w:w="7225" w:type="dxa"/>
            <w:tcBorders>
              <w:bottom w:val="nil"/>
            </w:tcBorders>
            <w:shd w:val="clear" w:color="auto" w:fill="auto"/>
          </w:tcPr>
          <w:p w14:paraId="7F59D99A" w14:textId="18881A57" w:rsidR="00FE0396" w:rsidRPr="00FE0396" w:rsidRDefault="00FE0396" w:rsidP="00FE0396">
            <w:pPr>
              <w:spacing w:before="240"/>
            </w:pPr>
            <w:r w:rsidRPr="00FE0396">
              <w:t xml:space="preserve">Experience of completing risk assessments </w:t>
            </w:r>
          </w:p>
        </w:tc>
        <w:tc>
          <w:tcPr>
            <w:tcW w:w="2693" w:type="dxa"/>
            <w:tcBorders>
              <w:bottom w:val="nil"/>
            </w:tcBorders>
            <w:vAlign w:val="center"/>
          </w:tcPr>
          <w:p w14:paraId="34FDE255" w14:textId="2C88DDD2" w:rsidR="00FE0396" w:rsidRPr="00FE0396" w:rsidRDefault="00FE0396" w:rsidP="00FE0396">
            <w:pPr>
              <w:spacing w:before="240"/>
              <w:ind w:left="720"/>
            </w:pPr>
            <w:r w:rsidRPr="00FE0396">
              <w:t>Desirable</w:t>
            </w:r>
          </w:p>
        </w:tc>
      </w:tr>
    </w:tbl>
    <w:p w14:paraId="1FFBF208" w14:textId="77777777" w:rsidR="001666DB" w:rsidRDefault="001666DB" w:rsidP="0044548F">
      <w:pPr>
        <w:rPr>
          <w:b/>
          <w:bCs/>
          <w:color w:val="427D5F" w:themeColor="text2"/>
          <w:sz w:val="10"/>
          <w:szCs w:val="10"/>
        </w:rPr>
      </w:pPr>
    </w:p>
    <w:p w14:paraId="2CCFFBEF" w14:textId="77777777" w:rsidR="00D54A0F" w:rsidRDefault="00D54A0F" w:rsidP="00D54A0F">
      <w:pPr>
        <w:ind w:firstLine="720"/>
        <w:rPr>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D54A0F" w:rsidRPr="005E60C9" w14:paraId="51E7CDB2" w14:textId="77777777" w:rsidTr="000D78B9">
        <w:trPr>
          <w:trHeight w:hRule="exact" w:val="775"/>
          <w:jc w:val="center"/>
        </w:trPr>
        <w:tc>
          <w:tcPr>
            <w:tcW w:w="7225" w:type="dxa"/>
            <w:shd w:val="clear" w:color="auto" w:fill="D5E9DE" w:themeFill="text2" w:themeFillTint="33"/>
            <w:vAlign w:val="center"/>
          </w:tcPr>
          <w:p w14:paraId="3859D5F5" w14:textId="77777777" w:rsidR="00D54A0F" w:rsidRPr="005E60C9" w:rsidRDefault="00D54A0F" w:rsidP="000D78B9">
            <w:pPr>
              <w:rPr>
                <w:b/>
                <w:bCs/>
              </w:rPr>
            </w:pPr>
            <w:r>
              <w:rPr>
                <w:b/>
                <w:bCs/>
              </w:rPr>
              <w:lastRenderedPageBreak/>
              <w:t>Special Aptitudes</w:t>
            </w:r>
          </w:p>
        </w:tc>
        <w:tc>
          <w:tcPr>
            <w:tcW w:w="2693" w:type="dxa"/>
            <w:shd w:val="clear" w:color="auto" w:fill="D5E9DE" w:themeFill="text2" w:themeFillTint="33"/>
          </w:tcPr>
          <w:p w14:paraId="6971E840" w14:textId="77777777" w:rsidR="00D54A0F" w:rsidRPr="005E60C9" w:rsidRDefault="00D54A0F" w:rsidP="000D78B9">
            <w:pPr>
              <w:spacing w:before="240"/>
              <w:rPr>
                <w:b/>
                <w:bCs/>
              </w:rPr>
            </w:pPr>
            <w:r>
              <w:rPr>
                <w:b/>
                <w:bCs/>
              </w:rPr>
              <w:t>Essential or Desirable</w:t>
            </w:r>
          </w:p>
        </w:tc>
      </w:tr>
      <w:tr w:rsidR="00D54A0F" w:rsidRPr="005E60C9" w14:paraId="253CF8D0" w14:textId="77777777" w:rsidTr="000D78B9">
        <w:trPr>
          <w:trHeight w:val="569"/>
          <w:jc w:val="center"/>
        </w:trPr>
        <w:tc>
          <w:tcPr>
            <w:tcW w:w="7225" w:type="dxa"/>
            <w:shd w:val="clear" w:color="auto" w:fill="auto"/>
            <w:vAlign w:val="center"/>
          </w:tcPr>
          <w:p w14:paraId="44CAF576" w14:textId="77777777" w:rsidR="00D54A0F" w:rsidRPr="009A1507" w:rsidRDefault="00D54A0F" w:rsidP="000D78B9">
            <w:pPr>
              <w:spacing w:before="240"/>
            </w:pPr>
            <w:r w:rsidRPr="00D54A0F">
              <w:t>A good understanding of Service User development</w:t>
            </w:r>
          </w:p>
        </w:tc>
        <w:tc>
          <w:tcPr>
            <w:tcW w:w="2693" w:type="dxa"/>
            <w:vAlign w:val="center"/>
          </w:tcPr>
          <w:p w14:paraId="39379ADE" w14:textId="77777777" w:rsidR="00D54A0F" w:rsidRPr="00333F36" w:rsidRDefault="00D54A0F" w:rsidP="000D78B9">
            <w:pPr>
              <w:spacing w:before="240"/>
              <w:ind w:left="720"/>
            </w:pPr>
            <w:r>
              <w:t>Essential</w:t>
            </w:r>
          </w:p>
        </w:tc>
      </w:tr>
      <w:tr w:rsidR="00D54A0F" w:rsidRPr="005E60C9" w14:paraId="261435F8" w14:textId="77777777" w:rsidTr="000D78B9">
        <w:trPr>
          <w:trHeight w:val="569"/>
          <w:jc w:val="center"/>
        </w:trPr>
        <w:tc>
          <w:tcPr>
            <w:tcW w:w="7225" w:type="dxa"/>
            <w:shd w:val="clear" w:color="auto" w:fill="auto"/>
          </w:tcPr>
          <w:p w14:paraId="2F2205F3" w14:textId="77777777" w:rsidR="00D54A0F" w:rsidRPr="00D54A0F" w:rsidRDefault="00D54A0F" w:rsidP="000D78B9">
            <w:pPr>
              <w:spacing w:before="240"/>
            </w:pPr>
            <w:r w:rsidRPr="00D54A0F">
              <w:t xml:space="preserve">To consult, liaise and work collaboratively with colleagues and a wide range of organisations </w:t>
            </w:r>
          </w:p>
        </w:tc>
        <w:tc>
          <w:tcPr>
            <w:tcW w:w="2693" w:type="dxa"/>
          </w:tcPr>
          <w:p w14:paraId="474B1292" w14:textId="77777777" w:rsidR="00D54A0F" w:rsidRPr="00333F36" w:rsidRDefault="00D54A0F" w:rsidP="000D78B9">
            <w:pPr>
              <w:spacing w:before="240"/>
              <w:ind w:left="720"/>
            </w:pPr>
            <w:r w:rsidRPr="002F03E3">
              <w:t>Essential</w:t>
            </w:r>
          </w:p>
        </w:tc>
      </w:tr>
      <w:tr w:rsidR="00D54A0F" w:rsidRPr="005E60C9" w14:paraId="2B8303CC" w14:textId="77777777" w:rsidTr="000D78B9">
        <w:trPr>
          <w:trHeight w:val="569"/>
          <w:jc w:val="center"/>
        </w:trPr>
        <w:tc>
          <w:tcPr>
            <w:tcW w:w="7225" w:type="dxa"/>
            <w:shd w:val="clear" w:color="auto" w:fill="auto"/>
          </w:tcPr>
          <w:p w14:paraId="70673725" w14:textId="77777777" w:rsidR="00D54A0F" w:rsidRPr="00D54A0F" w:rsidRDefault="00D54A0F" w:rsidP="000D78B9">
            <w:pPr>
              <w:spacing w:before="240"/>
            </w:pPr>
            <w:r w:rsidRPr="00D54A0F">
              <w:t>To work as part of a team</w:t>
            </w:r>
          </w:p>
        </w:tc>
        <w:tc>
          <w:tcPr>
            <w:tcW w:w="2693" w:type="dxa"/>
          </w:tcPr>
          <w:p w14:paraId="42BB6E4B" w14:textId="77777777" w:rsidR="00D54A0F" w:rsidRPr="00333F36" w:rsidRDefault="00D54A0F" w:rsidP="000D78B9">
            <w:pPr>
              <w:spacing w:before="240"/>
              <w:ind w:left="720"/>
            </w:pPr>
            <w:r w:rsidRPr="002F03E3">
              <w:t>Essential</w:t>
            </w:r>
          </w:p>
        </w:tc>
      </w:tr>
      <w:tr w:rsidR="00D54A0F" w:rsidRPr="005E60C9" w14:paraId="4A20D3E3" w14:textId="77777777" w:rsidTr="000D78B9">
        <w:trPr>
          <w:trHeight w:val="569"/>
          <w:jc w:val="center"/>
        </w:trPr>
        <w:tc>
          <w:tcPr>
            <w:tcW w:w="7225" w:type="dxa"/>
            <w:shd w:val="clear" w:color="auto" w:fill="auto"/>
          </w:tcPr>
          <w:p w14:paraId="5C3566B3" w14:textId="77777777" w:rsidR="00D54A0F" w:rsidRPr="00D54A0F" w:rsidRDefault="00D54A0F" w:rsidP="000D78B9">
            <w:pPr>
              <w:spacing w:before="240"/>
            </w:pPr>
            <w:r w:rsidRPr="00D54A0F">
              <w:t>Flexible attitude to working hours</w:t>
            </w:r>
          </w:p>
        </w:tc>
        <w:tc>
          <w:tcPr>
            <w:tcW w:w="2693" w:type="dxa"/>
          </w:tcPr>
          <w:p w14:paraId="07B1C6B5" w14:textId="77777777" w:rsidR="00D54A0F" w:rsidRPr="00333F36" w:rsidRDefault="00D54A0F" w:rsidP="000D78B9">
            <w:pPr>
              <w:spacing w:before="240"/>
              <w:ind w:left="720"/>
            </w:pPr>
            <w:r w:rsidRPr="002F03E3">
              <w:t>Essential</w:t>
            </w:r>
          </w:p>
        </w:tc>
      </w:tr>
    </w:tbl>
    <w:p w14:paraId="34944CFA" w14:textId="77777777" w:rsidR="00D54A0F" w:rsidRDefault="00D54A0F" w:rsidP="00D54A0F">
      <w:pPr>
        <w:ind w:firstLine="720"/>
        <w:rPr>
          <w:sz w:val="10"/>
          <w:szCs w:val="10"/>
        </w:rPr>
      </w:pPr>
    </w:p>
    <w:p w14:paraId="3DA4F7C4" w14:textId="77777777" w:rsidR="00D54A0F" w:rsidRDefault="00D54A0F" w:rsidP="00D54A0F">
      <w:pPr>
        <w:rPr>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D54A0F" w:rsidRPr="005E60C9" w14:paraId="0E5DFD52" w14:textId="77777777" w:rsidTr="000D78B9">
        <w:trPr>
          <w:trHeight w:hRule="exact" w:val="775"/>
          <w:jc w:val="center"/>
        </w:trPr>
        <w:tc>
          <w:tcPr>
            <w:tcW w:w="7225" w:type="dxa"/>
            <w:shd w:val="clear" w:color="auto" w:fill="D5E9DE" w:themeFill="text2" w:themeFillTint="33"/>
            <w:vAlign w:val="center"/>
          </w:tcPr>
          <w:p w14:paraId="1D18360A" w14:textId="7585448D" w:rsidR="00D54A0F" w:rsidRPr="005E60C9" w:rsidRDefault="00D54A0F" w:rsidP="000D78B9">
            <w:pPr>
              <w:rPr>
                <w:b/>
                <w:bCs/>
              </w:rPr>
            </w:pPr>
            <w:r>
              <w:rPr>
                <w:b/>
                <w:bCs/>
              </w:rPr>
              <w:t>Disposition</w:t>
            </w:r>
          </w:p>
        </w:tc>
        <w:tc>
          <w:tcPr>
            <w:tcW w:w="2693" w:type="dxa"/>
            <w:shd w:val="clear" w:color="auto" w:fill="D5E9DE" w:themeFill="text2" w:themeFillTint="33"/>
          </w:tcPr>
          <w:p w14:paraId="44DDDC6C" w14:textId="77777777" w:rsidR="00D54A0F" w:rsidRPr="005E60C9" w:rsidRDefault="00D54A0F" w:rsidP="000D78B9">
            <w:pPr>
              <w:spacing w:before="240"/>
              <w:rPr>
                <w:b/>
                <w:bCs/>
              </w:rPr>
            </w:pPr>
            <w:r>
              <w:rPr>
                <w:b/>
                <w:bCs/>
              </w:rPr>
              <w:t>Essential or Desirable</w:t>
            </w:r>
          </w:p>
        </w:tc>
      </w:tr>
      <w:tr w:rsidR="00D54A0F" w:rsidRPr="005E60C9" w14:paraId="52ED5346" w14:textId="77777777" w:rsidTr="000D78B9">
        <w:trPr>
          <w:trHeight w:val="569"/>
          <w:jc w:val="center"/>
        </w:trPr>
        <w:tc>
          <w:tcPr>
            <w:tcW w:w="7225" w:type="dxa"/>
            <w:shd w:val="clear" w:color="auto" w:fill="auto"/>
            <w:vAlign w:val="center"/>
          </w:tcPr>
          <w:p w14:paraId="46CBDD59" w14:textId="314FBBDB" w:rsidR="00D54A0F" w:rsidRPr="009A1507" w:rsidRDefault="00D54A0F" w:rsidP="000D78B9">
            <w:pPr>
              <w:spacing w:before="240"/>
            </w:pPr>
            <w:proofErr w:type="spellStart"/>
            <w:r w:rsidRPr="00D54A0F">
              <w:t>Self awareness</w:t>
            </w:r>
            <w:proofErr w:type="spellEnd"/>
            <w:r w:rsidRPr="00D54A0F">
              <w:t xml:space="preserve"> and </w:t>
            </w:r>
            <w:proofErr w:type="spellStart"/>
            <w:r w:rsidRPr="00D54A0F">
              <w:t>self development</w:t>
            </w:r>
            <w:proofErr w:type="spellEnd"/>
          </w:p>
        </w:tc>
        <w:tc>
          <w:tcPr>
            <w:tcW w:w="2693" w:type="dxa"/>
            <w:vAlign w:val="center"/>
          </w:tcPr>
          <w:p w14:paraId="15F77FC5" w14:textId="77777777" w:rsidR="00D54A0F" w:rsidRPr="00333F36" w:rsidRDefault="00D54A0F" w:rsidP="000D78B9">
            <w:pPr>
              <w:spacing w:before="240"/>
              <w:ind w:left="720"/>
            </w:pPr>
            <w:r>
              <w:t>Essential</w:t>
            </w:r>
          </w:p>
        </w:tc>
      </w:tr>
      <w:tr w:rsidR="00D54A0F" w:rsidRPr="005E60C9" w14:paraId="43E8F817" w14:textId="77777777" w:rsidTr="000D78B9">
        <w:trPr>
          <w:trHeight w:val="569"/>
          <w:jc w:val="center"/>
        </w:trPr>
        <w:tc>
          <w:tcPr>
            <w:tcW w:w="7225" w:type="dxa"/>
            <w:shd w:val="clear" w:color="auto" w:fill="auto"/>
          </w:tcPr>
          <w:p w14:paraId="75A092CC" w14:textId="0FBD4EF6" w:rsidR="00D54A0F" w:rsidRPr="00D54A0F" w:rsidRDefault="00D54A0F" w:rsidP="000D78B9">
            <w:pPr>
              <w:spacing w:before="240"/>
            </w:pPr>
            <w:proofErr w:type="spellStart"/>
            <w:r w:rsidRPr="00D54A0F">
              <w:t>Self motivation</w:t>
            </w:r>
            <w:proofErr w:type="spellEnd"/>
          </w:p>
        </w:tc>
        <w:tc>
          <w:tcPr>
            <w:tcW w:w="2693" w:type="dxa"/>
          </w:tcPr>
          <w:p w14:paraId="2C2C8B4E" w14:textId="77777777" w:rsidR="00D54A0F" w:rsidRPr="00333F36" w:rsidRDefault="00D54A0F" w:rsidP="000D78B9">
            <w:pPr>
              <w:spacing w:before="240"/>
              <w:ind w:left="720"/>
            </w:pPr>
            <w:r w:rsidRPr="002F03E3">
              <w:t>Essential</w:t>
            </w:r>
          </w:p>
        </w:tc>
      </w:tr>
      <w:tr w:rsidR="00D54A0F" w:rsidRPr="005E60C9" w14:paraId="7505233F" w14:textId="77777777" w:rsidTr="000D78B9">
        <w:trPr>
          <w:trHeight w:val="569"/>
          <w:jc w:val="center"/>
        </w:trPr>
        <w:tc>
          <w:tcPr>
            <w:tcW w:w="7225" w:type="dxa"/>
            <w:shd w:val="clear" w:color="auto" w:fill="auto"/>
          </w:tcPr>
          <w:p w14:paraId="5B827281" w14:textId="240854CE" w:rsidR="00D54A0F" w:rsidRPr="00D54A0F" w:rsidRDefault="00D54A0F" w:rsidP="000D78B9">
            <w:pPr>
              <w:spacing w:before="240"/>
            </w:pPr>
            <w:r w:rsidRPr="00D54A0F">
              <w:t>Professional integrity</w:t>
            </w:r>
          </w:p>
        </w:tc>
        <w:tc>
          <w:tcPr>
            <w:tcW w:w="2693" w:type="dxa"/>
          </w:tcPr>
          <w:p w14:paraId="366FAB23" w14:textId="77777777" w:rsidR="00D54A0F" w:rsidRPr="00333F36" w:rsidRDefault="00D54A0F" w:rsidP="000D78B9">
            <w:pPr>
              <w:spacing w:before="240"/>
              <w:ind w:left="720"/>
            </w:pPr>
            <w:r w:rsidRPr="002F03E3">
              <w:t>Essential</w:t>
            </w:r>
          </w:p>
        </w:tc>
      </w:tr>
      <w:tr w:rsidR="00D54A0F" w:rsidRPr="005E60C9" w14:paraId="26F23A4C" w14:textId="77777777" w:rsidTr="000D78B9">
        <w:trPr>
          <w:trHeight w:val="569"/>
          <w:jc w:val="center"/>
        </w:trPr>
        <w:tc>
          <w:tcPr>
            <w:tcW w:w="7225" w:type="dxa"/>
            <w:shd w:val="clear" w:color="auto" w:fill="auto"/>
          </w:tcPr>
          <w:p w14:paraId="6126174E" w14:textId="17201876" w:rsidR="00D54A0F" w:rsidRPr="00D54A0F" w:rsidRDefault="00D54A0F" w:rsidP="000D78B9">
            <w:pPr>
              <w:spacing w:before="240"/>
            </w:pPr>
            <w:r w:rsidRPr="00D54A0F">
              <w:t>Ability to deal with personal stress</w:t>
            </w:r>
          </w:p>
        </w:tc>
        <w:tc>
          <w:tcPr>
            <w:tcW w:w="2693" w:type="dxa"/>
          </w:tcPr>
          <w:p w14:paraId="0D58E913" w14:textId="77777777" w:rsidR="00D54A0F" w:rsidRPr="00333F36" w:rsidRDefault="00D54A0F" w:rsidP="000D78B9">
            <w:pPr>
              <w:spacing w:before="240"/>
              <w:ind w:left="720"/>
            </w:pPr>
            <w:r w:rsidRPr="002F03E3">
              <w:t>Essential</w:t>
            </w:r>
          </w:p>
        </w:tc>
      </w:tr>
      <w:tr w:rsidR="00D54A0F" w:rsidRPr="005E60C9" w14:paraId="02F17BD2" w14:textId="77777777" w:rsidTr="000D78B9">
        <w:trPr>
          <w:trHeight w:val="569"/>
          <w:jc w:val="center"/>
        </w:trPr>
        <w:tc>
          <w:tcPr>
            <w:tcW w:w="7225" w:type="dxa"/>
            <w:shd w:val="clear" w:color="auto" w:fill="auto"/>
          </w:tcPr>
          <w:p w14:paraId="4141988A" w14:textId="5A9FE18B" w:rsidR="00D54A0F" w:rsidRPr="00D54A0F" w:rsidRDefault="00D54A0F" w:rsidP="000D78B9">
            <w:pPr>
              <w:spacing w:before="240"/>
            </w:pPr>
            <w:r w:rsidRPr="00D54A0F">
              <w:t>Time management skills</w:t>
            </w:r>
          </w:p>
        </w:tc>
        <w:tc>
          <w:tcPr>
            <w:tcW w:w="2693" w:type="dxa"/>
          </w:tcPr>
          <w:p w14:paraId="0C85C55F" w14:textId="4A03BFB8" w:rsidR="00D54A0F" w:rsidRPr="002F03E3" w:rsidRDefault="00D54A0F" w:rsidP="000D78B9">
            <w:pPr>
              <w:spacing w:before="240"/>
              <w:ind w:left="720"/>
            </w:pPr>
            <w:r w:rsidRPr="002F03E3">
              <w:t>Essential</w:t>
            </w:r>
          </w:p>
        </w:tc>
      </w:tr>
    </w:tbl>
    <w:p w14:paraId="38011891" w14:textId="77777777" w:rsidR="00D54A0F" w:rsidRDefault="00D54A0F" w:rsidP="00D54A0F">
      <w:pPr>
        <w:rPr>
          <w:sz w:val="10"/>
          <w:szCs w:val="10"/>
        </w:rPr>
      </w:pPr>
    </w:p>
    <w:p w14:paraId="0E984B61" w14:textId="77777777" w:rsidR="00D54A0F" w:rsidRDefault="00D54A0F" w:rsidP="00D54A0F">
      <w:pPr>
        <w:rPr>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D54A0F" w:rsidRPr="005E60C9" w14:paraId="7DCED8E7" w14:textId="77777777" w:rsidTr="000D78B9">
        <w:trPr>
          <w:trHeight w:hRule="exact" w:val="775"/>
          <w:jc w:val="center"/>
        </w:trPr>
        <w:tc>
          <w:tcPr>
            <w:tcW w:w="7225" w:type="dxa"/>
            <w:shd w:val="clear" w:color="auto" w:fill="D5E9DE" w:themeFill="text2" w:themeFillTint="33"/>
            <w:vAlign w:val="center"/>
          </w:tcPr>
          <w:p w14:paraId="337C1F6E" w14:textId="6347F98F" w:rsidR="00D54A0F" w:rsidRPr="005E60C9" w:rsidRDefault="00D54A0F" w:rsidP="000D78B9">
            <w:pPr>
              <w:rPr>
                <w:b/>
                <w:bCs/>
              </w:rPr>
            </w:pPr>
            <w:r>
              <w:rPr>
                <w:b/>
                <w:bCs/>
              </w:rPr>
              <w:t>Circumstances</w:t>
            </w:r>
          </w:p>
        </w:tc>
        <w:tc>
          <w:tcPr>
            <w:tcW w:w="2693" w:type="dxa"/>
            <w:shd w:val="clear" w:color="auto" w:fill="D5E9DE" w:themeFill="text2" w:themeFillTint="33"/>
          </w:tcPr>
          <w:p w14:paraId="3BCE8B9D" w14:textId="77777777" w:rsidR="00D54A0F" w:rsidRPr="005E60C9" w:rsidRDefault="00D54A0F" w:rsidP="000D78B9">
            <w:pPr>
              <w:spacing w:before="240"/>
              <w:rPr>
                <w:b/>
                <w:bCs/>
              </w:rPr>
            </w:pPr>
            <w:r>
              <w:rPr>
                <w:b/>
                <w:bCs/>
              </w:rPr>
              <w:t>Essential or Desirable</w:t>
            </w:r>
          </w:p>
        </w:tc>
      </w:tr>
      <w:tr w:rsidR="00D54A0F" w:rsidRPr="005E60C9" w14:paraId="3D0857FD" w14:textId="77777777" w:rsidTr="000D78B9">
        <w:trPr>
          <w:trHeight w:val="569"/>
          <w:jc w:val="center"/>
        </w:trPr>
        <w:tc>
          <w:tcPr>
            <w:tcW w:w="7225" w:type="dxa"/>
            <w:shd w:val="clear" w:color="auto" w:fill="auto"/>
            <w:vAlign w:val="center"/>
          </w:tcPr>
          <w:p w14:paraId="03641214" w14:textId="56BA14AD" w:rsidR="00D54A0F" w:rsidRPr="009A1507" w:rsidRDefault="00D54A0F" w:rsidP="000D78B9">
            <w:pPr>
              <w:spacing w:before="240"/>
            </w:pPr>
            <w:r w:rsidRPr="00D54A0F">
              <w:t xml:space="preserve">Able to attend </w:t>
            </w:r>
            <w:proofErr w:type="spellStart"/>
            <w:r w:rsidRPr="00D54A0F">
              <w:t>Waythrough</w:t>
            </w:r>
            <w:proofErr w:type="spellEnd"/>
            <w:r w:rsidRPr="00D54A0F">
              <w:t xml:space="preserve"> training in London and possibly other locations and external training events and meetings</w:t>
            </w:r>
          </w:p>
        </w:tc>
        <w:tc>
          <w:tcPr>
            <w:tcW w:w="2693" w:type="dxa"/>
            <w:vAlign w:val="center"/>
          </w:tcPr>
          <w:p w14:paraId="31163BFE" w14:textId="77777777" w:rsidR="00D54A0F" w:rsidRPr="00333F36" w:rsidRDefault="00D54A0F" w:rsidP="000D78B9">
            <w:pPr>
              <w:spacing w:before="240"/>
              <w:ind w:left="720"/>
            </w:pPr>
            <w:r>
              <w:t>Essential</w:t>
            </w:r>
          </w:p>
        </w:tc>
      </w:tr>
    </w:tbl>
    <w:p w14:paraId="5C4DE5F7" w14:textId="77777777" w:rsidR="00D54A0F" w:rsidRPr="00D54A0F" w:rsidRDefault="00D54A0F" w:rsidP="00D54A0F">
      <w:pPr>
        <w:rPr>
          <w:sz w:val="10"/>
          <w:szCs w:val="10"/>
        </w:rPr>
      </w:pPr>
    </w:p>
    <w:sectPr w:rsidR="00D54A0F" w:rsidRPr="00D54A0F" w:rsidSect="0044548F">
      <w:headerReference w:type="default" r:id="rId11"/>
      <w:footerReference w:type="default" r:id="rId12"/>
      <w:footerReference w:type="first" r:id="rId13"/>
      <w:pgSz w:w="11906" w:h="16838" w:code="9"/>
      <w:pgMar w:top="1843" w:right="851" w:bottom="709" w:left="1560"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497C" w14:textId="77777777" w:rsidR="006D2112" w:rsidRDefault="006D2112" w:rsidP="001668B7">
      <w:pPr>
        <w:spacing w:line="240" w:lineRule="auto"/>
      </w:pPr>
      <w:r>
        <w:separator/>
      </w:r>
    </w:p>
  </w:endnote>
  <w:endnote w:type="continuationSeparator" w:id="0">
    <w:p w14:paraId="010EBBA9" w14:textId="77777777" w:rsidR="006D2112" w:rsidRDefault="006D2112"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 xml:space="preserve">Error! Reference source not </w:t>
          </w:r>
          <w:proofErr w:type="spellStart"/>
          <w:r w:rsidR="00BC18F1">
            <w:rPr>
              <w:b/>
              <w:bCs/>
            </w:rPr>
            <w:t>found.</w:t>
          </w:r>
          <w:r>
            <w:fldChar w:fldCharType="end"/>
          </w:r>
          <w:r>
            <w:t>Report</w:t>
          </w:r>
          <w:proofErr w:type="spellEnd"/>
          <w:r>
            <w:t xml:space="preserve"> title</w:t>
          </w:r>
          <w:r w:rsidR="00CB3A3A" w:rsidRPr="00231827">
            <w:t xml:space="preserve"> </w:t>
          </w:r>
          <w:proofErr w:type="spellStart"/>
          <w:r w:rsidR="00CB3A3A" w:rsidRPr="00231827">
            <w:t>V</w:t>
          </w:r>
          <w:r>
            <w:fldChar w:fldCharType="begin"/>
          </w:r>
          <w:r>
            <w:instrText xml:space="preserve"> REF  version </w:instrText>
          </w:r>
          <w:r>
            <w:fldChar w:fldCharType="separate"/>
          </w:r>
          <w:r w:rsidR="00BC18F1">
            <w:rPr>
              <w:b/>
              <w:bCs/>
            </w:rPr>
            <w:t>Error</w:t>
          </w:r>
          <w:proofErr w:type="spellEnd"/>
          <w:r w:rsidR="00BC18F1">
            <w:rPr>
              <w:b/>
              <w:bCs/>
            </w:rPr>
            <w:t>!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78720"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18292179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C524A" w14:textId="77777777" w:rsidR="006D2112" w:rsidRDefault="006D2112" w:rsidP="001668B7">
      <w:pPr>
        <w:spacing w:line="240" w:lineRule="auto"/>
      </w:pPr>
      <w:r>
        <w:separator/>
      </w:r>
    </w:p>
  </w:footnote>
  <w:footnote w:type="continuationSeparator" w:id="0">
    <w:p w14:paraId="4BD9A5DC" w14:textId="77777777" w:rsidR="006D2112" w:rsidRDefault="006D2112"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80768"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76047317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35A9E"/>
    <w:multiLevelType w:val="hybridMultilevel"/>
    <w:tmpl w:val="00EA6BA4"/>
    <w:lvl w:ilvl="0" w:tplc="1056F84E">
      <w:numFmt w:val="bullet"/>
      <w:lvlText w:val="•"/>
      <w:lvlJc w:val="left"/>
      <w:pPr>
        <w:ind w:left="36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2"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4"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6"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7"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9"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2AB6CD5"/>
    <w:multiLevelType w:val="multilevel"/>
    <w:tmpl w:val="714E59F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026BE"/>
    <w:multiLevelType w:val="hybridMultilevel"/>
    <w:tmpl w:val="FA2A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6"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16"/>
  </w:num>
  <w:num w:numId="3" w16cid:durableId="1556820679">
    <w:abstractNumId w:val="6"/>
  </w:num>
  <w:num w:numId="4" w16cid:durableId="1906063885">
    <w:abstractNumId w:val="3"/>
  </w:num>
  <w:num w:numId="5" w16cid:durableId="180628738">
    <w:abstractNumId w:val="15"/>
  </w:num>
  <w:num w:numId="6" w16cid:durableId="933519138">
    <w:abstractNumId w:val="12"/>
  </w:num>
  <w:num w:numId="7" w16cid:durableId="865411638">
    <w:abstractNumId w:val="4"/>
  </w:num>
  <w:num w:numId="8" w16cid:durableId="32004467">
    <w:abstractNumId w:val="14"/>
  </w:num>
  <w:num w:numId="9" w16cid:durableId="226963682">
    <w:abstractNumId w:val="2"/>
  </w:num>
  <w:num w:numId="10" w16cid:durableId="1790204306">
    <w:abstractNumId w:val="3"/>
  </w:num>
  <w:num w:numId="11" w16cid:durableId="1134762007">
    <w:abstractNumId w:val="7"/>
  </w:num>
  <w:num w:numId="12" w16cid:durableId="1093282997">
    <w:abstractNumId w:val="11"/>
  </w:num>
  <w:num w:numId="13" w16cid:durableId="792595668">
    <w:abstractNumId w:val="3"/>
  </w:num>
  <w:num w:numId="14" w16cid:durableId="1964771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1"/>
  </w:num>
  <w:num w:numId="16" w16cid:durableId="980037762">
    <w:abstractNumId w:val="5"/>
  </w:num>
  <w:num w:numId="17" w16cid:durableId="1169172120">
    <w:abstractNumId w:val="8"/>
  </w:num>
  <w:num w:numId="18" w16cid:durableId="1802769688">
    <w:abstractNumId w:val="13"/>
  </w:num>
  <w:num w:numId="19" w16cid:durableId="1050299255">
    <w:abstractNumId w:val="10"/>
  </w:num>
  <w:num w:numId="20" w16cid:durableId="1619068866">
    <w:abstractNumId w:val="3"/>
  </w:num>
  <w:num w:numId="21" w16cid:durableId="1111902943">
    <w:abstractNumId w:val="3"/>
  </w:num>
  <w:num w:numId="22" w16cid:durableId="1188714114">
    <w:abstractNumId w:val="3"/>
  </w:num>
  <w:num w:numId="23" w16cid:durableId="970133128">
    <w:abstractNumId w:val="3"/>
  </w:num>
  <w:num w:numId="24" w16cid:durableId="1629050791">
    <w:abstractNumId w:val="3"/>
  </w:num>
  <w:num w:numId="25" w16cid:durableId="227231017">
    <w:abstractNumId w:val="3"/>
  </w:num>
  <w:num w:numId="26" w16cid:durableId="1660427217">
    <w:abstractNumId w:val="3"/>
  </w:num>
  <w:num w:numId="27" w16cid:durableId="1115639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226A8"/>
    <w:rsid w:val="0003721E"/>
    <w:rsid w:val="00051712"/>
    <w:rsid w:val="00056EEB"/>
    <w:rsid w:val="00086A43"/>
    <w:rsid w:val="00094ED7"/>
    <w:rsid w:val="000C041F"/>
    <w:rsid w:val="000C1A7F"/>
    <w:rsid w:val="000C1CC6"/>
    <w:rsid w:val="000D0391"/>
    <w:rsid w:val="000F5150"/>
    <w:rsid w:val="0010250E"/>
    <w:rsid w:val="00102F44"/>
    <w:rsid w:val="00114580"/>
    <w:rsid w:val="001266CA"/>
    <w:rsid w:val="00140516"/>
    <w:rsid w:val="0014362C"/>
    <w:rsid w:val="00146AB0"/>
    <w:rsid w:val="00153DC1"/>
    <w:rsid w:val="001565D5"/>
    <w:rsid w:val="001666DB"/>
    <w:rsid w:val="001668B7"/>
    <w:rsid w:val="00172BC0"/>
    <w:rsid w:val="00182337"/>
    <w:rsid w:val="001846D4"/>
    <w:rsid w:val="00194CE5"/>
    <w:rsid w:val="001B743F"/>
    <w:rsid w:val="001D0ACA"/>
    <w:rsid w:val="002040E6"/>
    <w:rsid w:val="00215006"/>
    <w:rsid w:val="00231827"/>
    <w:rsid w:val="00241B7B"/>
    <w:rsid w:val="002815F8"/>
    <w:rsid w:val="00286AC9"/>
    <w:rsid w:val="00290376"/>
    <w:rsid w:val="002A780A"/>
    <w:rsid w:val="002B7CD2"/>
    <w:rsid w:val="002C09DE"/>
    <w:rsid w:val="002C5209"/>
    <w:rsid w:val="002F4170"/>
    <w:rsid w:val="003039DD"/>
    <w:rsid w:val="00322A15"/>
    <w:rsid w:val="00327A6E"/>
    <w:rsid w:val="00331270"/>
    <w:rsid w:val="00333F36"/>
    <w:rsid w:val="003417EE"/>
    <w:rsid w:val="00366702"/>
    <w:rsid w:val="00386945"/>
    <w:rsid w:val="00390595"/>
    <w:rsid w:val="003B1ED2"/>
    <w:rsid w:val="003C064E"/>
    <w:rsid w:val="003C0659"/>
    <w:rsid w:val="003C4D87"/>
    <w:rsid w:val="003C75EB"/>
    <w:rsid w:val="003D107C"/>
    <w:rsid w:val="003E1809"/>
    <w:rsid w:val="003E4962"/>
    <w:rsid w:val="0041146C"/>
    <w:rsid w:val="0041396D"/>
    <w:rsid w:val="004220D3"/>
    <w:rsid w:val="00434934"/>
    <w:rsid w:val="004365A0"/>
    <w:rsid w:val="00442309"/>
    <w:rsid w:val="0044548F"/>
    <w:rsid w:val="004678A4"/>
    <w:rsid w:val="00470905"/>
    <w:rsid w:val="004771F3"/>
    <w:rsid w:val="0048443D"/>
    <w:rsid w:val="00486A17"/>
    <w:rsid w:val="00494881"/>
    <w:rsid w:val="00496733"/>
    <w:rsid w:val="004A76C4"/>
    <w:rsid w:val="004B1095"/>
    <w:rsid w:val="004B16FA"/>
    <w:rsid w:val="004B3843"/>
    <w:rsid w:val="004B4189"/>
    <w:rsid w:val="004C69B5"/>
    <w:rsid w:val="004D6432"/>
    <w:rsid w:val="004E49BD"/>
    <w:rsid w:val="004F142B"/>
    <w:rsid w:val="004F5F52"/>
    <w:rsid w:val="004F6B3D"/>
    <w:rsid w:val="00504F91"/>
    <w:rsid w:val="00507AB1"/>
    <w:rsid w:val="00530964"/>
    <w:rsid w:val="00550D3F"/>
    <w:rsid w:val="005850A4"/>
    <w:rsid w:val="005C0BD8"/>
    <w:rsid w:val="005C1AC0"/>
    <w:rsid w:val="005D46A6"/>
    <w:rsid w:val="005E60C9"/>
    <w:rsid w:val="005F019E"/>
    <w:rsid w:val="005F5F0A"/>
    <w:rsid w:val="006028B5"/>
    <w:rsid w:val="00616B6C"/>
    <w:rsid w:val="00620820"/>
    <w:rsid w:val="006232B0"/>
    <w:rsid w:val="006251B9"/>
    <w:rsid w:val="00657945"/>
    <w:rsid w:val="00657BFE"/>
    <w:rsid w:val="006610B9"/>
    <w:rsid w:val="0066320A"/>
    <w:rsid w:val="00677943"/>
    <w:rsid w:val="00682BE9"/>
    <w:rsid w:val="006A1AA2"/>
    <w:rsid w:val="006D2112"/>
    <w:rsid w:val="006E5D12"/>
    <w:rsid w:val="00742FE7"/>
    <w:rsid w:val="00743A23"/>
    <w:rsid w:val="00744681"/>
    <w:rsid w:val="00763BCD"/>
    <w:rsid w:val="0077576A"/>
    <w:rsid w:val="00782AD3"/>
    <w:rsid w:val="0079108C"/>
    <w:rsid w:val="00791689"/>
    <w:rsid w:val="007C10D3"/>
    <w:rsid w:val="007C6085"/>
    <w:rsid w:val="00802BDC"/>
    <w:rsid w:val="008070EC"/>
    <w:rsid w:val="00810DA8"/>
    <w:rsid w:val="00826C05"/>
    <w:rsid w:val="00833FE9"/>
    <w:rsid w:val="00847117"/>
    <w:rsid w:val="008554D4"/>
    <w:rsid w:val="00860EA9"/>
    <w:rsid w:val="0087020C"/>
    <w:rsid w:val="00881068"/>
    <w:rsid w:val="008B3418"/>
    <w:rsid w:val="008C45FD"/>
    <w:rsid w:val="009008DC"/>
    <w:rsid w:val="00905ADA"/>
    <w:rsid w:val="00907C67"/>
    <w:rsid w:val="0091692C"/>
    <w:rsid w:val="00916A5A"/>
    <w:rsid w:val="00917536"/>
    <w:rsid w:val="0091754A"/>
    <w:rsid w:val="00927EF4"/>
    <w:rsid w:val="00952F7F"/>
    <w:rsid w:val="00963529"/>
    <w:rsid w:val="00966D12"/>
    <w:rsid w:val="009715DD"/>
    <w:rsid w:val="00993B9D"/>
    <w:rsid w:val="009A1507"/>
    <w:rsid w:val="009A6330"/>
    <w:rsid w:val="009C7FC3"/>
    <w:rsid w:val="009F1E26"/>
    <w:rsid w:val="00A22A27"/>
    <w:rsid w:val="00A25636"/>
    <w:rsid w:val="00A265A2"/>
    <w:rsid w:val="00A2774A"/>
    <w:rsid w:val="00A309E0"/>
    <w:rsid w:val="00A41A55"/>
    <w:rsid w:val="00A521FE"/>
    <w:rsid w:val="00A61C1C"/>
    <w:rsid w:val="00A7511A"/>
    <w:rsid w:val="00A80416"/>
    <w:rsid w:val="00A86144"/>
    <w:rsid w:val="00A90B86"/>
    <w:rsid w:val="00A95CB5"/>
    <w:rsid w:val="00AA55C2"/>
    <w:rsid w:val="00AA69DC"/>
    <w:rsid w:val="00AB5109"/>
    <w:rsid w:val="00AD1E35"/>
    <w:rsid w:val="00AD5EC9"/>
    <w:rsid w:val="00AE2F58"/>
    <w:rsid w:val="00B20AB0"/>
    <w:rsid w:val="00B4402C"/>
    <w:rsid w:val="00B534E6"/>
    <w:rsid w:val="00B5552C"/>
    <w:rsid w:val="00B6634F"/>
    <w:rsid w:val="00B67A5A"/>
    <w:rsid w:val="00B712EB"/>
    <w:rsid w:val="00B7362C"/>
    <w:rsid w:val="00B84C26"/>
    <w:rsid w:val="00B86DFC"/>
    <w:rsid w:val="00B93DAC"/>
    <w:rsid w:val="00B97BE1"/>
    <w:rsid w:val="00BC18F1"/>
    <w:rsid w:val="00BF2B1B"/>
    <w:rsid w:val="00C0551B"/>
    <w:rsid w:val="00C14665"/>
    <w:rsid w:val="00C15498"/>
    <w:rsid w:val="00C20D6D"/>
    <w:rsid w:val="00C23678"/>
    <w:rsid w:val="00C403DD"/>
    <w:rsid w:val="00C40FAC"/>
    <w:rsid w:val="00C433B9"/>
    <w:rsid w:val="00C53E5C"/>
    <w:rsid w:val="00C65ED2"/>
    <w:rsid w:val="00CB3A3A"/>
    <w:rsid w:val="00CB706E"/>
    <w:rsid w:val="00CD7F59"/>
    <w:rsid w:val="00CF19AB"/>
    <w:rsid w:val="00D1042E"/>
    <w:rsid w:val="00D136EF"/>
    <w:rsid w:val="00D313C1"/>
    <w:rsid w:val="00D3372A"/>
    <w:rsid w:val="00D33E0A"/>
    <w:rsid w:val="00D36ADA"/>
    <w:rsid w:val="00D52076"/>
    <w:rsid w:val="00D54A0F"/>
    <w:rsid w:val="00D55092"/>
    <w:rsid w:val="00D81513"/>
    <w:rsid w:val="00DA0757"/>
    <w:rsid w:val="00DC49DF"/>
    <w:rsid w:val="00DD20DA"/>
    <w:rsid w:val="00DF5C37"/>
    <w:rsid w:val="00E04E81"/>
    <w:rsid w:val="00E2479F"/>
    <w:rsid w:val="00E3788A"/>
    <w:rsid w:val="00E44E20"/>
    <w:rsid w:val="00E619EA"/>
    <w:rsid w:val="00E73AF6"/>
    <w:rsid w:val="00E85FAD"/>
    <w:rsid w:val="00EC5BC9"/>
    <w:rsid w:val="00ED1A28"/>
    <w:rsid w:val="00F007AC"/>
    <w:rsid w:val="00F2081A"/>
    <w:rsid w:val="00F2356F"/>
    <w:rsid w:val="00F447F5"/>
    <w:rsid w:val="00F50B68"/>
    <w:rsid w:val="00F57B88"/>
    <w:rsid w:val="00F636C3"/>
    <w:rsid w:val="00F71AFA"/>
    <w:rsid w:val="00F8228B"/>
    <w:rsid w:val="00F95767"/>
    <w:rsid w:val="00FC4951"/>
    <w:rsid w:val="00FC7B4B"/>
    <w:rsid w:val="00FD5444"/>
    <w:rsid w:val="00FE0396"/>
    <w:rsid w:val="00FE4DC4"/>
    <w:rsid w:val="00FE5DA3"/>
    <w:rsid w:val="00FE6C19"/>
    <w:rsid w:val="00FF5783"/>
    <w:rsid w:val="214B1D70"/>
    <w:rsid w:val="341B82F1"/>
    <w:rsid w:val="3A3D506A"/>
    <w:rsid w:val="3AD2A6DF"/>
    <w:rsid w:val="4A8004BF"/>
    <w:rsid w:val="51FDABD0"/>
    <w:rsid w:val="62EC7EF3"/>
    <w:rsid w:val="7631DC81"/>
    <w:rsid w:val="7CF0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basedOn w:val="ListBullet"/>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 w:type="paragraph" w:styleId="NormalWeb">
    <w:name w:val="Normal (Web)"/>
    <w:basedOn w:val="Normal"/>
    <w:uiPriority w:val="99"/>
    <w:semiHidden/>
    <w:unhideWhenUsed/>
    <w:rsid w:val="0044548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339430603">
      <w:bodyDiv w:val="1"/>
      <w:marLeft w:val="0"/>
      <w:marRight w:val="0"/>
      <w:marTop w:val="0"/>
      <w:marBottom w:val="0"/>
      <w:divBdr>
        <w:top w:val="none" w:sz="0" w:space="0" w:color="auto"/>
        <w:left w:val="none" w:sz="0" w:space="0" w:color="auto"/>
        <w:bottom w:val="none" w:sz="0" w:space="0" w:color="auto"/>
        <w:right w:val="none" w:sz="0" w:space="0" w:color="auto"/>
      </w:divBdr>
    </w:div>
    <w:div w:id="392391458">
      <w:bodyDiv w:val="1"/>
      <w:marLeft w:val="0"/>
      <w:marRight w:val="0"/>
      <w:marTop w:val="0"/>
      <w:marBottom w:val="0"/>
      <w:divBdr>
        <w:top w:val="none" w:sz="0" w:space="0" w:color="auto"/>
        <w:left w:val="none" w:sz="0" w:space="0" w:color="auto"/>
        <w:bottom w:val="none" w:sz="0" w:space="0" w:color="auto"/>
        <w:right w:val="none" w:sz="0" w:space="0" w:color="auto"/>
      </w:divBdr>
    </w:div>
    <w:div w:id="541526700">
      <w:bodyDiv w:val="1"/>
      <w:marLeft w:val="0"/>
      <w:marRight w:val="0"/>
      <w:marTop w:val="0"/>
      <w:marBottom w:val="0"/>
      <w:divBdr>
        <w:top w:val="none" w:sz="0" w:space="0" w:color="auto"/>
        <w:left w:val="none" w:sz="0" w:space="0" w:color="auto"/>
        <w:bottom w:val="none" w:sz="0" w:space="0" w:color="auto"/>
        <w:right w:val="none" w:sz="0" w:space="0" w:color="auto"/>
      </w:divBdr>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706562896">
      <w:bodyDiv w:val="1"/>
      <w:marLeft w:val="0"/>
      <w:marRight w:val="0"/>
      <w:marTop w:val="0"/>
      <w:marBottom w:val="0"/>
      <w:divBdr>
        <w:top w:val="none" w:sz="0" w:space="0" w:color="auto"/>
        <w:left w:val="none" w:sz="0" w:space="0" w:color="auto"/>
        <w:bottom w:val="none" w:sz="0" w:space="0" w:color="auto"/>
        <w:right w:val="none" w:sz="0" w:space="0" w:color="auto"/>
      </w:divBdr>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977031500">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 w:id="1149781387">
      <w:bodyDiv w:val="1"/>
      <w:marLeft w:val="0"/>
      <w:marRight w:val="0"/>
      <w:marTop w:val="0"/>
      <w:marBottom w:val="0"/>
      <w:divBdr>
        <w:top w:val="none" w:sz="0" w:space="0" w:color="auto"/>
        <w:left w:val="none" w:sz="0" w:space="0" w:color="auto"/>
        <w:bottom w:val="none" w:sz="0" w:space="0" w:color="auto"/>
        <w:right w:val="none" w:sz="0" w:space="0" w:color="auto"/>
      </w:divBdr>
    </w:div>
    <w:div w:id="1314261094">
      <w:bodyDiv w:val="1"/>
      <w:marLeft w:val="0"/>
      <w:marRight w:val="0"/>
      <w:marTop w:val="0"/>
      <w:marBottom w:val="0"/>
      <w:divBdr>
        <w:top w:val="none" w:sz="0" w:space="0" w:color="auto"/>
        <w:left w:val="none" w:sz="0" w:space="0" w:color="auto"/>
        <w:bottom w:val="none" w:sz="0" w:space="0" w:color="auto"/>
        <w:right w:val="none" w:sz="0" w:space="0" w:color="auto"/>
      </w:divBdr>
    </w:div>
    <w:div w:id="1356809848">
      <w:bodyDiv w:val="1"/>
      <w:marLeft w:val="0"/>
      <w:marRight w:val="0"/>
      <w:marTop w:val="0"/>
      <w:marBottom w:val="0"/>
      <w:divBdr>
        <w:top w:val="none" w:sz="0" w:space="0" w:color="auto"/>
        <w:left w:val="none" w:sz="0" w:space="0" w:color="auto"/>
        <w:bottom w:val="none" w:sz="0" w:space="0" w:color="auto"/>
        <w:right w:val="none" w:sz="0" w:space="0" w:color="auto"/>
      </w:divBdr>
    </w:div>
    <w:div w:id="1574198896">
      <w:bodyDiv w:val="1"/>
      <w:marLeft w:val="0"/>
      <w:marRight w:val="0"/>
      <w:marTop w:val="0"/>
      <w:marBottom w:val="0"/>
      <w:divBdr>
        <w:top w:val="none" w:sz="0" w:space="0" w:color="auto"/>
        <w:left w:val="none" w:sz="0" w:space="0" w:color="auto"/>
        <w:bottom w:val="none" w:sz="0" w:space="0" w:color="auto"/>
        <w:right w:val="none" w:sz="0" w:space="0" w:color="auto"/>
      </w:divBdr>
    </w:div>
    <w:div w:id="1621374762">
      <w:bodyDiv w:val="1"/>
      <w:marLeft w:val="0"/>
      <w:marRight w:val="0"/>
      <w:marTop w:val="0"/>
      <w:marBottom w:val="0"/>
      <w:divBdr>
        <w:top w:val="none" w:sz="0" w:space="0" w:color="auto"/>
        <w:left w:val="none" w:sz="0" w:space="0" w:color="auto"/>
        <w:bottom w:val="none" w:sz="0" w:space="0" w:color="auto"/>
        <w:right w:val="none" w:sz="0" w:space="0" w:color="auto"/>
      </w:divBdr>
    </w:div>
    <w:div w:id="1663047492">
      <w:bodyDiv w:val="1"/>
      <w:marLeft w:val="0"/>
      <w:marRight w:val="0"/>
      <w:marTop w:val="0"/>
      <w:marBottom w:val="0"/>
      <w:divBdr>
        <w:top w:val="none" w:sz="0" w:space="0" w:color="auto"/>
        <w:left w:val="none" w:sz="0" w:space="0" w:color="auto"/>
        <w:bottom w:val="none" w:sz="0" w:space="0" w:color="auto"/>
        <w:right w:val="none" w:sz="0" w:space="0" w:color="auto"/>
      </w:divBdr>
    </w:div>
    <w:div w:id="1708870163">
      <w:bodyDiv w:val="1"/>
      <w:marLeft w:val="0"/>
      <w:marRight w:val="0"/>
      <w:marTop w:val="0"/>
      <w:marBottom w:val="0"/>
      <w:divBdr>
        <w:top w:val="none" w:sz="0" w:space="0" w:color="auto"/>
        <w:left w:val="none" w:sz="0" w:space="0" w:color="auto"/>
        <w:bottom w:val="none" w:sz="0" w:space="0" w:color="auto"/>
        <w:right w:val="none" w:sz="0" w:space="0" w:color="auto"/>
      </w:divBdr>
    </w:div>
    <w:div w:id="1888099161">
      <w:bodyDiv w:val="1"/>
      <w:marLeft w:val="0"/>
      <w:marRight w:val="0"/>
      <w:marTop w:val="0"/>
      <w:marBottom w:val="0"/>
      <w:divBdr>
        <w:top w:val="none" w:sz="0" w:space="0" w:color="auto"/>
        <w:left w:val="none" w:sz="0" w:space="0" w:color="auto"/>
        <w:bottom w:val="none" w:sz="0" w:space="0" w:color="auto"/>
        <w:right w:val="none" w:sz="0" w:space="0" w:color="auto"/>
      </w:divBdr>
    </w:div>
    <w:div w:id="1917323334">
      <w:bodyDiv w:val="1"/>
      <w:marLeft w:val="0"/>
      <w:marRight w:val="0"/>
      <w:marTop w:val="0"/>
      <w:marBottom w:val="0"/>
      <w:divBdr>
        <w:top w:val="none" w:sz="0" w:space="0" w:color="auto"/>
        <w:left w:val="none" w:sz="0" w:space="0" w:color="auto"/>
        <w:bottom w:val="none" w:sz="0" w:space="0" w:color="auto"/>
        <w:right w:val="none" w:sz="0" w:space="0" w:color="auto"/>
      </w:divBdr>
    </w:div>
    <w:div w:id="20786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2D1455162794DBCEAFEDDE7D2B185" ma:contentTypeVersion="19" ma:contentTypeDescription="Create a new document." ma:contentTypeScope="" ma:versionID="fb328b3db9e8c67a2b6a9faedefa984d">
  <xsd:schema xmlns:xsd="http://www.w3.org/2001/XMLSchema" xmlns:xs="http://www.w3.org/2001/XMLSchema" xmlns:p="http://schemas.microsoft.com/office/2006/metadata/properties" xmlns:ns1="http://schemas.microsoft.com/sharepoint/v3" xmlns:ns2="2a8bc24b-2b39-458f-bef1-4af94c68e9d8" targetNamespace="http://schemas.microsoft.com/office/2006/metadata/properties" ma:root="true" ma:fieldsID="c2720bfa301577caa33a430807ad1463" ns1:_="" ns2:_="">
    <xsd:import namespace="http://schemas.microsoft.com/sharepoint/v3"/>
    <xsd:import namespace="2a8bc24b-2b39-458f-bef1-4af94c68e9d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bc24b-2b39-458f-bef1-4af94c68e9d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ObjectDetectorVersions" ma:index="9" nillable="true" ma:displayName="MediaServiceObjectDetectorVersions" ma:description="" ma:hidden="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3929C-7322-48B4-9CBC-991300E1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bc24b-2b39-458f-bef1-4af94c68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6A0A2-EB9B-4D7F-A4C7-7B11BCC2602A}">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2a8bc24b-2b39-458f-bef1-4af94c68e9d8"/>
    <ds:schemaRef ds:uri="http://schemas.microsoft.com/sharepoint/v3"/>
  </ds:schemaRefs>
</ds:datastoreItem>
</file>

<file path=customXml/itemProps3.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customXml/itemProps4.xml><?xml version="1.0" encoding="utf-8"?>
<ds:datastoreItem xmlns:ds="http://schemas.openxmlformats.org/officeDocument/2006/customXml" ds:itemID="{8ADCEB01-6561-4B24-9972-50149C7B2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21</TotalTime>
  <Pages>6</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Asun Yague</cp:lastModifiedBy>
  <cp:revision>3</cp:revision>
  <dcterms:created xsi:type="dcterms:W3CDTF">2025-06-19T13:39:00Z</dcterms:created>
  <dcterms:modified xsi:type="dcterms:W3CDTF">2025-06-19T14:02:00Z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0x010100EA32D1455162794DBCEAFEDDE7D2B185</vt:lpwstr>
  </property>
  <property fmtid="{D5CDD505-2E9C-101B-9397-08002B2CF9AE}" pid="3" name="MediaServiceImageTags">
    <vt:lpwstr/>
  </property>
</Properties>
</file>