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6468F0FA" w:rsidR="005C1AC0" w:rsidRDefault="000D545D" w:rsidP="00A86144">
            <w:r w:rsidRPr="000D545D">
              <w:t>Recovery and Connect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6A4A401A" w:rsidR="00966D12" w:rsidRDefault="005C2C04" w:rsidP="00A86144">
            <w:r>
              <w:t>Manchester Pathways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41407D43" w:rsidR="00966D12" w:rsidRDefault="005C2C04" w:rsidP="00A86144">
            <w:r>
              <w:t>Service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54B0F417" w:rsidR="000C1A7F" w:rsidRDefault="001D386D" w:rsidP="00A86144">
            <w:r>
              <w:t>Adult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437D8E0C" w:rsidR="000C1A7F" w:rsidRDefault="00ED147C" w:rsidP="00A86144">
            <w:r>
              <w:t>C</w:t>
            </w:r>
            <w:r w:rsidR="000D545D">
              <w:t>4</w:t>
            </w:r>
            <w:r w:rsidR="00B712EB">
              <w:t>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33711BB1" w:rsidR="000C1A7F" w:rsidRDefault="00A457C8" w:rsidP="00A90B86">
            <w:r w:rsidRPr="00A457C8">
              <w:t>£24,570</w:t>
            </w:r>
            <w:r>
              <w:t xml:space="preserve"> - </w:t>
            </w:r>
            <w:r w:rsidRPr="00A457C8">
              <w:t>£24,825</w:t>
            </w:r>
            <w:r>
              <w:t xml:space="preserve"> FTE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2260EE17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77B4B0E4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6FA111AD" w14:textId="016AC33B" w:rsidR="00102F44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lastRenderedPageBreak/>
              <w:t>Description of Service</w:t>
            </w:r>
            <w:r w:rsidR="00343B5F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:</w:t>
            </w:r>
          </w:p>
          <w:p w14:paraId="12096525" w14:textId="77777777" w:rsidR="00343B5F" w:rsidRDefault="00343B5F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05557ACE" w14:textId="42104842" w:rsidR="0083513D" w:rsidRPr="0083513D" w:rsidRDefault="00A33E22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  <w:r>
              <w:rPr>
                <w:rFonts w:asciiTheme="majorHAnsi" w:hAnsiTheme="majorHAnsi" w:cs="Helvetica"/>
                <w:shd w:val="clear" w:color="auto" w:fill="FFFFFF"/>
              </w:rPr>
              <w:t xml:space="preserve">We 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are 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a 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community-based service offering support to in-patient settings, Community Mental Health Teams, Home Treatment Teams to enable supported discharges from Mental Health wards, rehab units, step-down units and </w:t>
            </w:r>
            <w:proofErr w:type="spellStart"/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 supported accommodations. </w:t>
            </w:r>
            <w:r w:rsidR="00CC4776">
              <w:rPr>
                <w:rFonts w:asciiTheme="majorHAnsi" w:hAnsiTheme="majorHAnsi" w:cs="Helvetica"/>
                <w:shd w:val="clear" w:color="auto" w:fill="FFFFFF"/>
              </w:rPr>
              <w:t>Our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 team</w:t>
            </w:r>
            <w:r w:rsidR="00CC4776"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>work</w:t>
            </w:r>
            <w:r w:rsidR="00CC4776">
              <w:rPr>
                <w:rFonts w:asciiTheme="majorHAnsi" w:hAnsiTheme="majorHAnsi" w:cs="Helvetica"/>
                <w:shd w:val="clear" w:color="auto" w:fill="FFFFFF"/>
              </w:rPr>
              <w:t>s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 directly with mental health wards and CMHT’s to provide appropriate support for those experiencing barriers to discharge.</w:t>
            </w:r>
          </w:p>
          <w:p w14:paraId="3B54EFA0" w14:textId="77777777" w:rsidR="0083513D" w:rsidRPr="0083513D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479AF35" w14:textId="09620AFF" w:rsidR="0083513D" w:rsidRPr="0083513D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For those being discharged to their own accommodation, </w:t>
            </w:r>
            <w:r w:rsidR="00834B79">
              <w:rPr>
                <w:rFonts w:asciiTheme="majorHAnsi" w:hAnsiTheme="majorHAnsi" w:cs="Helvetica"/>
                <w:shd w:val="clear" w:color="auto" w:fill="FFFFFF"/>
              </w:rPr>
              <w:t xml:space="preserve">to 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>liv</w:t>
            </w:r>
            <w:r w:rsidR="00834B79">
              <w:rPr>
                <w:rFonts w:asciiTheme="majorHAnsi" w:hAnsiTheme="majorHAnsi" w:cs="Helvetica"/>
                <w:shd w:val="clear" w:color="auto" w:fill="FFFFFF"/>
              </w:rPr>
              <w:t>e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 with friends or family or </w:t>
            </w:r>
            <w:r w:rsidR="00DF0DBF">
              <w:rPr>
                <w:rFonts w:asciiTheme="majorHAnsi" w:hAnsiTheme="majorHAnsi" w:cs="Helvetica"/>
                <w:shd w:val="clear" w:color="auto" w:fill="FFFFFF"/>
              </w:rPr>
              <w:t>discharged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 homeless </w:t>
            </w:r>
            <w:r w:rsidR="00DF0DBF">
              <w:rPr>
                <w:rFonts w:asciiTheme="majorHAnsi" w:hAnsiTheme="majorHAnsi" w:cs="Helvetica"/>
                <w:shd w:val="clear" w:color="auto" w:fill="FFFFFF"/>
              </w:rPr>
              <w:t>we can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 offer </w:t>
            </w:r>
            <w:proofErr w:type="gramStart"/>
            <w:r w:rsidRPr="0083513D">
              <w:rPr>
                <w:rFonts w:asciiTheme="majorHAnsi" w:hAnsiTheme="majorHAnsi" w:cs="Helvetica"/>
                <w:shd w:val="clear" w:color="auto" w:fill="FFFFFF"/>
              </w:rPr>
              <w:t>12 week</w:t>
            </w:r>
            <w:proofErr w:type="gramEnd"/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 post-discharge support packages</w:t>
            </w:r>
            <w:r w:rsidR="005A5FB7"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>to assimilate patients back into the community. This may work alongside another provider or allow a period of assessment from care teams to understand long term needs of service user.</w:t>
            </w:r>
          </w:p>
          <w:p w14:paraId="0B43552E" w14:textId="77777777" w:rsidR="0083513D" w:rsidRPr="0083513D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31277FC8" w14:textId="77777777" w:rsidR="0083513D" w:rsidRPr="00777985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 xml:space="preserve">The support received will depend on the person's needs, </w:t>
            </w:r>
            <w:proofErr w:type="gramStart"/>
            <w:r w:rsidRPr="00777985">
              <w:rPr>
                <w:rFonts w:asciiTheme="majorHAnsi" w:hAnsiTheme="majorHAnsi" w:cs="Helvetica"/>
                <w:shd w:val="clear" w:color="auto" w:fill="FFFFFF"/>
              </w:rPr>
              <w:t>however</w:t>
            </w:r>
            <w:proofErr w:type="gramEnd"/>
            <w:r w:rsidRPr="00777985">
              <w:rPr>
                <w:rFonts w:asciiTheme="majorHAnsi" w:hAnsiTheme="majorHAnsi" w:cs="Helvetica"/>
                <w:shd w:val="clear" w:color="auto" w:fill="FFFFFF"/>
              </w:rPr>
              <w:t xml:space="preserve"> could include:</w:t>
            </w:r>
          </w:p>
          <w:p w14:paraId="535DECBA" w14:textId="77777777" w:rsidR="0083513D" w:rsidRPr="00777985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554F89F0" w14:textId="77777777" w:rsidR="0083513D" w:rsidRPr="00777985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>Support to maximise their income and manage their tenancy.</w:t>
            </w:r>
          </w:p>
          <w:p w14:paraId="676BAB61" w14:textId="77777777" w:rsidR="0083513D" w:rsidRPr="00777985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 xml:space="preserve">Support to find more suitable accommodation. </w:t>
            </w:r>
          </w:p>
          <w:p w14:paraId="289A975C" w14:textId="77777777" w:rsidR="0083513D" w:rsidRPr="00777985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>Support to help manage and understand their own mental health diagnosis by providing low level therapeutic interventions &amp; coping strategies.</w:t>
            </w:r>
          </w:p>
          <w:p w14:paraId="4DAD6635" w14:textId="77777777" w:rsidR="0083513D" w:rsidRPr="00777985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 xml:space="preserve">Support to access and engage with local mental health services. </w:t>
            </w:r>
          </w:p>
          <w:p w14:paraId="1036EB87" w14:textId="77777777" w:rsidR="0083513D" w:rsidRPr="00777985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 xml:space="preserve">Support to access training, employment, and education opportunities </w:t>
            </w:r>
          </w:p>
          <w:p w14:paraId="25F65F94" w14:textId="77777777" w:rsidR="0083513D" w:rsidRPr="00777985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 xml:space="preserve">Signposting to / support to access other agencies and specialist services. </w:t>
            </w:r>
          </w:p>
          <w:p w14:paraId="77BD79D1" w14:textId="77777777" w:rsidR="0083513D" w:rsidRPr="00777985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>Assistance to attend appointments where required.</w:t>
            </w:r>
          </w:p>
          <w:p w14:paraId="3AF74AF3" w14:textId="77777777" w:rsidR="0083513D" w:rsidRPr="00777985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777985">
              <w:rPr>
                <w:rFonts w:asciiTheme="majorHAnsi" w:hAnsiTheme="majorHAnsi" w:cs="Helvetica"/>
                <w:shd w:val="clear" w:color="auto" w:fill="FFFFFF"/>
              </w:rPr>
              <w:t xml:space="preserve">Support to build networks in the local community. </w:t>
            </w:r>
          </w:p>
          <w:p w14:paraId="50B370FD" w14:textId="2D70803E" w:rsidR="0087020C" w:rsidRPr="007E2642" w:rsidRDefault="0087020C" w:rsidP="00ED147C"/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68963EAD" w14:textId="77777777" w:rsidR="000D545D" w:rsidRPr="000D545D" w:rsidRDefault="000D545D" w:rsidP="000D545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0D545D">
              <w:rPr>
                <w:rFonts w:asciiTheme="majorHAnsi" w:hAnsiTheme="majorHAnsi"/>
                <w:sz w:val="24"/>
                <w:szCs w:val="24"/>
              </w:rPr>
              <w:t>To facilitate patient discharge from acute mental health settings back into the community.</w:t>
            </w:r>
          </w:p>
          <w:p w14:paraId="66EF5BAC" w14:textId="77777777" w:rsidR="000D545D" w:rsidRPr="000D545D" w:rsidRDefault="000D545D" w:rsidP="000D545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0D545D">
              <w:rPr>
                <w:rFonts w:asciiTheme="majorHAnsi" w:hAnsiTheme="majorHAnsi"/>
                <w:sz w:val="24"/>
                <w:szCs w:val="24"/>
              </w:rPr>
              <w:t>To support the people using our services to achieve their goals and improve their quality of life.</w:t>
            </w:r>
          </w:p>
          <w:p w14:paraId="079CB3BF" w14:textId="77777777" w:rsidR="000D545D" w:rsidRPr="000D545D" w:rsidRDefault="000D545D" w:rsidP="000D545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0D545D">
              <w:rPr>
                <w:rFonts w:asciiTheme="majorHAnsi" w:hAnsiTheme="majorHAnsi"/>
                <w:sz w:val="24"/>
                <w:szCs w:val="24"/>
              </w:rPr>
              <w:t>To assist with the safe and successful daily running of the service</w:t>
            </w:r>
          </w:p>
          <w:p w14:paraId="5F448246" w14:textId="21A86D32" w:rsidR="005850A4" w:rsidRPr="005850A4" w:rsidRDefault="000D545D" w:rsidP="000D545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0"/>
              </w:rPr>
            </w:pPr>
            <w:r w:rsidRPr="000D545D">
              <w:rPr>
                <w:rFonts w:asciiTheme="majorHAnsi" w:hAnsiTheme="majorHAnsi"/>
                <w:sz w:val="24"/>
                <w:szCs w:val="24"/>
              </w:rPr>
              <w:t>To work as part of a team towards agreed service/contract targets</w:t>
            </w: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5FB64983" w14:textId="153AD5D0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lastRenderedPageBreak/>
              <w:t>The people we support are central to everything we do. Each person who uses our services is a unique individual and they all deserve to be treated as such. As such, the responsibilities may vary from day to day.</w:t>
            </w:r>
          </w:p>
          <w:p w14:paraId="6F2F0958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Assist people using our services to:</w:t>
            </w:r>
          </w:p>
          <w:p w14:paraId="7A865E3D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Manage and improve their own physical and mental well-being.</w:t>
            </w:r>
          </w:p>
          <w:p w14:paraId="0FDA524F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Build their emotional resilience so that they feel more in control of their mental health and wellbeing.</w:t>
            </w:r>
          </w:p>
          <w:p w14:paraId="459455D3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Live more fulfilling lives and develop new meanings and purposes.</w:t>
            </w:r>
          </w:p>
          <w:p w14:paraId="220FF6CD" w14:textId="6934B49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Take control over their life, through their own choices and decisions.</w:t>
            </w:r>
          </w:p>
          <w:p w14:paraId="597BECF0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Ensure the safe running of the service:</w:t>
            </w:r>
          </w:p>
          <w:p w14:paraId="023DA48F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Assess the individual’s support, wellbeing, and welfare on an ongoing basis.</w:t>
            </w:r>
          </w:p>
          <w:p w14:paraId="11DEAE9C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Keep our service compliant with legal regulations.</w:t>
            </w:r>
          </w:p>
          <w:p w14:paraId="26DD540B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Provide a safe, respectful service.</w:t>
            </w:r>
          </w:p>
          <w:p w14:paraId="3E7BAD25" w14:textId="13EDEB69" w:rsidR="00ED147C" w:rsidRPr="00ED147C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Consult with key stakeholders to ensure that the appropriate support wrapped around the individual</w:t>
            </w:r>
          </w:p>
        </w:tc>
      </w:tr>
      <w:tr w:rsidR="00ED147C" w:rsidRPr="0087020C" w14:paraId="3D170CAB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15A02E25" w14:textId="406748E4" w:rsidR="00ED147C" w:rsidRPr="00ED147C" w:rsidRDefault="000D545D" w:rsidP="00ED147C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Keywork:</w:t>
            </w:r>
          </w:p>
        </w:tc>
      </w:tr>
      <w:tr w:rsidR="00ED147C" w:rsidRPr="0087020C" w14:paraId="6B8384AA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455759D6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Oversee your own caseload of key clients.</w:t>
            </w:r>
          </w:p>
          <w:p w14:paraId="431E3EA2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Concentrate on the person and their individual needs, choices, and aspirations, rather than on diagnostic categories or labels.</w:t>
            </w:r>
          </w:p>
          <w:p w14:paraId="7A55A929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Work with individuals to develop agreed, meaningful, and achievable support plans with positive outcomes that meet the individual’s aspirations.</w:t>
            </w:r>
          </w:p>
          <w:p w14:paraId="434781B4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Complete a range of activities during key working sessions.</w:t>
            </w:r>
          </w:p>
          <w:p w14:paraId="2947C151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Ensure positive risk assessments are created and implemented in line with our policies and procedures.</w:t>
            </w:r>
          </w:p>
          <w:p w14:paraId="40CFFB9F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Signpost people we support to other services for additional support.</w:t>
            </w:r>
          </w:p>
          <w:p w14:paraId="05F4C946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Manage your own workload:</w:t>
            </w:r>
          </w:p>
          <w:p w14:paraId="1ADA32FC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Plan and conduct your core areas of responsibility.</w:t>
            </w:r>
          </w:p>
          <w:p w14:paraId="3FE2BBFF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Complete accurate and timely records via our database</w:t>
            </w:r>
          </w:p>
          <w:p w14:paraId="7853064B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Consult with external agencies - such as community mental health teams, multi- disciplinary teams, and carers - building relationships and projecting a positive image of the service.</w:t>
            </w:r>
          </w:p>
          <w:p w14:paraId="2425513A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lastRenderedPageBreak/>
              <w:t>Effectively monitoring and managing your own wellbeing through debriefing and discussions with your manager and colleagues</w:t>
            </w:r>
          </w:p>
          <w:p w14:paraId="389C9EC4" w14:textId="3565330B" w:rsidR="00ED147C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Keep up to date with organisational developments</w:t>
            </w:r>
            <w:r>
              <w:rPr>
                <w:rFonts w:cs="Helvetica"/>
                <w:shd w:val="clear" w:color="auto" w:fill="FFFFFF"/>
              </w:rPr>
              <w:t>.</w:t>
            </w:r>
            <w:r w:rsidRPr="00ED147C">
              <w:rPr>
                <w:rFonts w:cs="Helvetica"/>
                <w:shd w:val="clear" w:color="auto" w:fill="FFFFFF"/>
              </w:rPr>
              <w:t xml:space="preserve"> </w:t>
            </w: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48ADD548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Teamwork</w:t>
            </w:r>
          </w:p>
          <w:p w14:paraId="4FDBF51C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Creates positive working relationships with other team members.</w:t>
            </w:r>
          </w:p>
          <w:p w14:paraId="445717BA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Works to achieve group as well as individual objectives.</w:t>
            </w:r>
          </w:p>
          <w:p w14:paraId="5C360B44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Recognizes, contributes, and supports when others need help.</w:t>
            </w:r>
          </w:p>
          <w:p w14:paraId="205B2199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6324A1A7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Communication</w:t>
            </w:r>
          </w:p>
          <w:p w14:paraId="0F5A70EB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Communicates professionally, effectively, positively and in a timely manner.</w:t>
            </w:r>
          </w:p>
          <w:p w14:paraId="1BAA9468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Records information clearly and in line with procedures and systems</w:t>
            </w:r>
          </w:p>
          <w:p w14:paraId="7A0C139F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Projects a positive image of the service &amp; organization to all stakeholders</w:t>
            </w:r>
          </w:p>
          <w:p w14:paraId="3C59C3A8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5AB3D879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Planning and Organizing to Achieve Results</w:t>
            </w:r>
          </w:p>
          <w:p w14:paraId="40848EFF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Takes responsibility for planning, prioritizing, and managing own workload.</w:t>
            </w:r>
          </w:p>
          <w:p w14:paraId="386E9BD6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Works effectively to targets, maximizing use of resources and effort.</w:t>
            </w:r>
          </w:p>
          <w:p w14:paraId="065D3A5C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Works in accordance with policies and procedures</w:t>
            </w:r>
          </w:p>
          <w:p w14:paraId="41949830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7C9F4F30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Customer Focus</w:t>
            </w:r>
          </w:p>
          <w:p w14:paraId="06ADD7E8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Puts the client at the heart of their own recovery, respecting individual choice.</w:t>
            </w:r>
          </w:p>
          <w:p w14:paraId="56408F4F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Motivates supports and advocates on behalf people using our services.</w:t>
            </w:r>
          </w:p>
          <w:p w14:paraId="75A69303" w14:textId="77777777" w:rsidR="0087020C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Builds positive relationships with a wide range of people.</w:t>
            </w:r>
          </w:p>
          <w:p w14:paraId="75716029" w14:textId="77777777" w:rsid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6ED6CA40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Valuing Diversity</w:t>
            </w:r>
          </w:p>
          <w:p w14:paraId="4119F0C3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Demonstrates understanding and awareness of other values, cultures and practices and recognizes their value in delivering the service.</w:t>
            </w:r>
          </w:p>
          <w:p w14:paraId="1B3637E4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Models the organizations expectations regarding equalities practice.</w:t>
            </w:r>
          </w:p>
          <w:p w14:paraId="0A0AF182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60DFCD3C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Continuous Improvement</w:t>
            </w:r>
          </w:p>
          <w:p w14:paraId="04D15BCE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Actively seeks to improve knowledge skills and understanding.</w:t>
            </w:r>
          </w:p>
          <w:p w14:paraId="6EBB9B9D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Suggests ways to improve delivery &amp; responds positively to change.</w:t>
            </w:r>
          </w:p>
          <w:p w14:paraId="2E4DD591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Invites and responds positively to feedback, individually and at service level.</w:t>
            </w:r>
          </w:p>
          <w:p w14:paraId="7B06D524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502BD27E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Technical Competence</w:t>
            </w:r>
          </w:p>
          <w:p w14:paraId="3C3714E6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Literate &amp; Numerate</w:t>
            </w:r>
          </w:p>
          <w:p w14:paraId="501A1C6A" w14:textId="28298F54" w:rsid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IT Competent – familiar with Outlook and Microsoft Office applications such as Word and confident recording information electronically</w:t>
            </w:r>
          </w:p>
          <w:p w14:paraId="77BB35CF" w14:textId="05C6B41A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</w:tc>
      </w:tr>
      <w:tr w:rsidR="000D545D" w:rsidRPr="0087020C" w14:paraId="5F05CC93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220ABE72" w14:textId="12A2574F" w:rsid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lastRenderedPageBreak/>
              <w:t>Your Values:</w:t>
            </w:r>
          </w:p>
          <w:p w14:paraId="7A11E09D" w14:textId="1C1D1065" w:rsidR="000D545D" w:rsidRPr="000D545D" w:rsidRDefault="000D545D" w:rsidP="000D545D">
            <w:pPr>
              <w:pStyle w:val="ListParagraph"/>
              <w:numPr>
                <w:ilvl w:val="0"/>
                <w:numId w:val="26"/>
              </w:num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Positive, enthusiastic, friendly, and approachable</w:t>
            </w:r>
          </w:p>
          <w:p w14:paraId="1AE2D110" w14:textId="30BF364E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Flexible and adaptable</w:t>
            </w:r>
          </w:p>
          <w:p w14:paraId="0A7B0731" w14:textId="2530B018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Calm, patient and resilient</w:t>
            </w:r>
          </w:p>
          <w:p w14:paraId="2CCF9501" w14:textId="29997C90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Compassionate and empowering</w:t>
            </w:r>
          </w:p>
          <w:p w14:paraId="29A12CE8" w14:textId="77777777" w:rsid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Respectful and non-judgmental</w:t>
            </w:r>
          </w:p>
          <w:p w14:paraId="23ED3B39" w14:textId="4B4B7A5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Willing to help and eager to learn</w:t>
            </w: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vAlign w:val="center"/>
          </w:tcPr>
          <w:p w14:paraId="7DC1A0B3" w14:textId="06EC6ED1" w:rsidR="00333F36" w:rsidRPr="00F30DBF" w:rsidRDefault="00333F36" w:rsidP="00333F36">
            <w:pPr>
              <w:spacing w:before="240"/>
              <w:rPr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083EEC0A" w14:textId="37640EE2" w:rsidR="00333F36" w:rsidRPr="00F30DBF" w:rsidRDefault="00333F36" w:rsidP="00333F36">
            <w:pPr>
              <w:spacing w:before="240"/>
              <w:ind w:left="720"/>
              <w:rPr>
                <w:highlight w:val="yellow"/>
              </w:rPr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ED147C" w:rsidRPr="005E60C9" w14:paraId="044296A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06B03CF" w14:textId="45D95FAB" w:rsidR="00ED147C" w:rsidRDefault="00ED147C" w:rsidP="0042478F">
            <w:pPr>
              <w:rPr>
                <w:b/>
                <w:bCs/>
              </w:rPr>
            </w:pPr>
            <w:r w:rsidRPr="00ED147C">
              <w:rPr>
                <w:b/>
                <w:bCs/>
              </w:rPr>
              <w:t>PLEASE ADDRESS IN YOUR CV OR SUPPORTING STATEMENT FOR SHORTLISTING PURPOSES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547E16EE" w14:textId="77777777" w:rsidR="00ED147C" w:rsidRDefault="00ED147C" w:rsidP="0042478F">
            <w:pPr>
              <w:spacing w:before="240"/>
              <w:rPr>
                <w:b/>
                <w:bCs/>
              </w:rPr>
            </w:pPr>
          </w:p>
        </w:tc>
      </w:tr>
      <w:tr w:rsidR="000D545D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</w:tcPr>
          <w:p w14:paraId="42E62FF0" w14:textId="5FBFAF15" w:rsidR="000D545D" w:rsidRPr="00B84C26" w:rsidRDefault="000D545D" w:rsidP="000D545D">
            <w:pPr>
              <w:spacing w:before="240"/>
              <w:rPr>
                <w:bCs/>
              </w:rPr>
            </w:pPr>
            <w:r w:rsidRPr="008F4A88">
              <w:t>Ability to communicate effectively at all levels</w:t>
            </w:r>
          </w:p>
        </w:tc>
        <w:tc>
          <w:tcPr>
            <w:tcW w:w="2977" w:type="dxa"/>
            <w:vAlign w:val="center"/>
          </w:tcPr>
          <w:p w14:paraId="13C9D126" w14:textId="026DE25C" w:rsidR="000D545D" w:rsidRPr="00333F36" w:rsidRDefault="000D545D" w:rsidP="000D545D">
            <w:pPr>
              <w:spacing w:before="240"/>
              <w:ind w:left="720"/>
            </w:pPr>
            <w:r>
              <w:t>Essential</w:t>
            </w:r>
          </w:p>
        </w:tc>
      </w:tr>
      <w:tr w:rsidR="000D545D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</w:tcPr>
          <w:p w14:paraId="551FB2AF" w14:textId="1336AEDD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Ability to respond compassionately to sensitive and complex issues</w:t>
            </w:r>
          </w:p>
        </w:tc>
        <w:tc>
          <w:tcPr>
            <w:tcW w:w="2977" w:type="dxa"/>
          </w:tcPr>
          <w:p w14:paraId="3C16CE6C" w14:textId="08064ADB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</w:tcPr>
          <w:p w14:paraId="0A381ED7" w14:textId="0E423521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Able to motivate, support and advocate for people using services</w:t>
            </w:r>
          </w:p>
        </w:tc>
        <w:tc>
          <w:tcPr>
            <w:tcW w:w="2977" w:type="dxa"/>
          </w:tcPr>
          <w:p w14:paraId="2603DC39" w14:textId="74725785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</w:tcPr>
          <w:p w14:paraId="5FAD808D" w14:textId="2B36AB05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Able to work effectively unsupervised and as part of a team</w:t>
            </w:r>
          </w:p>
        </w:tc>
        <w:tc>
          <w:tcPr>
            <w:tcW w:w="2977" w:type="dxa"/>
          </w:tcPr>
          <w:p w14:paraId="1E298362" w14:textId="619490B6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</w:tcPr>
          <w:p w14:paraId="2099A373" w14:textId="4F462140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Able to keep good and accurate records</w:t>
            </w:r>
          </w:p>
        </w:tc>
        <w:tc>
          <w:tcPr>
            <w:tcW w:w="2977" w:type="dxa"/>
          </w:tcPr>
          <w:p w14:paraId="41202DE5" w14:textId="1B8078A7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</w:tcPr>
          <w:p w14:paraId="4DE818A0" w14:textId="6C52E40A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Ability to plan and prioritize workload</w:t>
            </w:r>
          </w:p>
        </w:tc>
        <w:tc>
          <w:tcPr>
            <w:tcW w:w="2977" w:type="dxa"/>
          </w:tcPr>
          <w:p w14:paraId="5C058BF6" w14:textId="2AA14CAD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</w:tcPr>
          <w:p w14:paraId="127DBDA0" w14:textId="70219C98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8F4A88">
              <w:t>Good interpersonal and listening skills</w:t>
            </w:r>
          </w:p>
        </w:tc>
        <w:tc>
          <w:tcPr>
            <w:tcW w:w="2977" w:type="dxa"/>
          </w:tcPr>
          <w:p w14:paraId="7CE04EA8" w14:textId="35C0E671" w:rsidR="000D545D" w:rsidRPr="000D545D" w:rsidRDefault="000D545D" w:rsidP="000D545D">
            <w:pPr>
              <w:spacing w:before="240"/>
              <w:ind w:left="720"/>
            </w:pPr>
            <w:r w:rsidRPr="000D545D">
              <w:t>Essential</w:t>
            </w:r>
          </w:p>
        </w:tc>
      </w:tr>
      <w:tr w:rsidR="000D545D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</w:tcPr>
          <w:p w14:paraId="77A66560" w14:textId="00A99C70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8F4A88">
              <w:t>Able to demonstrate a commitment to self-development &amp; training</w:t>
            </w:r>
          </w:p>
        </w:tc>
        <w:tc>
          <w:tcPr>
            <w:tcW w:w="2977" w:type="dxa"/>
          </w:tcPr>
          <w:p w14:paraId="458C071D" w14:textId="78AA2AE7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</w:tcPr>
          <w:p w14:paraId="34FF453C" w14:textId="57778A82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C41D36">
              <w:t>Able to demonstrate personal &amp; professional integrity</w:t>
            </w:r>
          </w:p>
        </w:tc>
        <w:tc>
          <w:tcPr>
            <w:tcW w:w="2977" w:type="dxa"/>
          </w:tcPr>
          <w:p w14:paraId="400FE0B2" w14:textId="333CDF86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</w:tcPr>
          <w:p w14:paraId="7887B371" w14:textId="20099351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C41D36">
              <w:t>Ability to work under pressure</w:t>
            </w:r>
          </w:p>
        </w:tc>
        <w:tc>
          <w:tcPr>
            <w:tcW w:w="2977" w:type="dxa"/>
          </w:tcPr>
          <w:p w14:paraId="08FBE94B" w14:textId="4157D80B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</w:tcPr>
          <w:p w14:paraId="62661390" w14:textId="2A654818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C41D36">
              <w:t>Good IT skills, including in Word, the use of databases and email</w:t>
            </w:r>
          </w:p>
        </w:tc>
        <w:tc>
          <w:tcPr>
            <w:tcW w:w="2977" w:type="dxa"/>
          </w:tcPr>
          <w:p w14:paraId="01097394" w14:textId="6207F8F5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68E60FAC" w14:textId="77777777" w:rsidTr="00632FA0">
        <w:trPr>
          <w:trHeight w:val="569"/>
          <w:jc w:val="center"/>
        </w:trPr>
        <w:tc>
          <w:tcPr>
            <w:tcW w:w="6941" w:type="dxa"/>
          </w:tcPr>
          <w:p w14:paraId="519170E2" w14:textId="7B254F06" w:rsidR="000D545D" w:rsidRPr="000D545D" w:rsidRDefault="000D545D" w:rsidP="000D545D">
            <w:pPr>
              <w:spacing w:before="240"/>
              <w:rPr>
                <w:b/>
                <w:bCs/>
              </w:rPr>
            </w:pPr>
            <w:r w:rsidRPr="000D545D">
              <w:rPr>
                <w:b/>
                <w:bCs/>
              </w:rPr>
              <w:t>Other:</w:t>
            </w:r>
          </w:p>
        </w:tc>
        <w:tc>
          <w:tcPr>
            <w:tcW w:w="2977" w:type="dxa"/>
          </w:tcPr>
          <w:p w14:paraId="53A48097" w14:textId="77777777" w:rsidR="000D545D" w:rsidRDefault="000D545D" w:rsidP="000D545D">
            <w:pPr>
              <w:spacing w:before="240"/>
              <w:ind w:left="720"/>
            </w:pPr>
          </w:p>
        </w:tc>
      </w:tr>
      <w:tr w:rsidR="000D545D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</w:tcPr>
          <w:p w14:paraId="38CB231B" w14:textId="0454D114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A90674">
              <w:t>Able to work flexibly to meet the needs of the Service and people using services</w:t>
            </w:r>
          </w:p>
        </w:tc>
        <w:tc>
          <w:tcPr>
            <w:tcW w:w="2977" w:type="dxa"/>
          </w:tcPr>
          <w:p w14:paraId="640E9B26" w14:textId="66E6BC79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33581478" w14:textId="77777777" w:rsidTr="00632FA0">
        <w:trPr>
          <w:trHeight w:val="569"/>
          <w:jc w:val="center"/>
        </w:trPr>
        <w:tc>
          <w:tcPr>
            <w:tcW w:w="6941" w:type="dxa"/>
          </w:tcPr>
          <w:p w14:paraId="7CFEE534" w14:textId="375C3723" w:rsidR="000D545D" w:rsidRPr="00ED147C" w:rsidRDefault="000D545D" w:rsidP="000D545D">
            <w:pPr>
              <w:spacing w:before="240"/>
              <w:rPr>
                <w:b/>
                <w:bCs/>
              </w:rPr>
            </w:pPr>
            <w:r w:rsidRPr="00A90674">
              <w:t>Full driving license and use of a car</w:t>
            </w:r>
          </w:p>
        </w:tc>
        <w:tc>
          <w:tcPr>
            <w:tcW w:w="2977" w:type="dxa"/>
          </w:tcPr>
          <w:p w14:paraId="59ABEAB5" w14:textId="776A8519" w:rsidR="000D545D" w:rsidRDefault="000D545D" w:rsidP="000D545D">
            <w:pPr>
              <w:spacing w:before="240"/>
              <w:ind w:left="720"/>
            </w:pPr>
            <w:r>
              <w:t>Essential</w:t>
            </w:r>
          </w:p>
        </w:tc>
      </w:tr>
      <w:tr w:rsidR="000D545D" w:rsidRPr="005E60C9" w14:paraId="6F9AB079" w14:textId="77777777" w:rsidTr="00632FA0">
        <w:trPr>
          <w:trHeight w:val="569"/>
          <w:jc w:val="center"/>
        </w:trPr>
        <w:tc>
          <w:tcPr>
            <w:tcW w:w="6941" w:type="dxa"/>
          </w:tcPr>
          <w:p w14:paraId="6CFA4F65" w14:textId="67BC0D08" w:rsidR="000D545D" w:rsidRPr="00D137A3" w:rsidRDefault="000D545D" w:rsidP="000D545D">
            <w:pPr>
              <w:spacing w:before="240"/>
            </w:pPr>
            <w:r w:rsidRPr="00A90674">
              <w:lastRenderedPageBreak/>
              <w:t>Able to participate in a 5-day week shift Rota, with the ability to be flexible with evenings and weekends</w:t>
            </w:r>
          </w:p>
        </w:tc>
        <w:tc>
          <w:tcPr>
            <w:tcW w:w="2977" w:type="dxa"/>
          </w:tcPr>
          <w:p w14:paraId="59C4D7E1" w14:textId="0C98414A" w:rsidR="000D545D" w:rsidRDefault="000D545D" w:rsidP="000D545D">
            <w:pPr>
              <w:spacing w:before="240"/>
              <w:ind w:left="720"/>
            </w:pPr>
            <w:r w:rsidRPr="00ED147C">
              <w:t>Essential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</w:tcPr>
          <w:p w14:paraId="21318FCD" w14:textId="25B57F3F" w:rsidR="00056EEB" w:rsidRPr="008023B9" w:rsidRDefault="00926CA7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Have knowledge of local </w:t>
            </w:r>
            <w:r w:rsidR="006245F5">
              <w:rPr>
                <w:rFonts w:asciiTheme="majorHAnsi" w:hAnsiTheme="majorHAnsi" w:cs="Helvetica"/>
              </w:rPr>
              <w:t>housing policies</w:t>
            </w:r>
            <w:r w:rsidR="009E5EBD">
              <w:rPr>
                <w:rFonts w:asciiTheme="majorHAnsi" w:hAnsiTheme="majorHAnsi" w:cs="Helvetica"/>
              </w:rPr>
              <w:t xml:space="preserve"> </w:t>
            </w:r>
            <w:proofErr w:type="gramStart"/>
            <w:r w:rsidR="009E5EBD">
              <w:rPr>
                <w:rFonts w:asciiTheme="majorHAnsi" w:hAnsiTheme="majorHAnsi" w:cs="Helvetica"/>
              </w:rPr>
              <w:t>in regards to</w:t>
            </w:r>
            <w:proofErr w:type="gramEnd"/>
            <w:r w:rsidR="009E5EBD">
              <w:rPr>
                <w:rFonts w:asciiTheme="majorHAnsi" w:hAnsiTheme="majorHAnsi" w:cs="Helvetica"/>
              </w:rPr>
              <w:t xml:space="preserve"> homelessness procedures.</w:t>
            </w:r>
          </w:p>
        </w:tc>
        <w:tc>
          <w:tcPr>
            <w:tcW w:w="2977" w:type="dxa"/>
            <w:vAlign w:val="center"/>
          </w:tcPr>
          <w:p w14:paraId="05668038" w14:textId="19966277" w:rsidR="00056EEB" w:rsidRPr="008023B9" w:rsidRDefault="006245F5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Desirable</w:t>
            </w:r>
          </w:p>
        </w:tc>
      </w:tr>
      <w:tr w:rsidR="001A26B1" w:rsidRPr="005E60C9" w14:paraId="169A17EA" w14:textId="77777777" w:rsidTr="62EC7EF3">
        <w:trPr>
          <w:trHeight w:val="480"/>
          <w:jc w:val="center"/>
        </w:trPr>
        <w:tc>
          <w:tcPr>
            <w:tcW w:w="6941" w:type="dxa"/>
          </w:tcPr>
          <w:p w14:paraId="101F0090" w14:textId="4BE9DB03" w:rsidR="001A26B1" w:rsidRPr="008023B9" w:rsidRDefault="00637ED7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Have experience with supporting individuals with DWP benefit claims such as Universal credit </w:t>
            </w:r>
            <w:r w:rsidR="009E5EBD">
              <w:rPr>
                <w:rFonts w:asciiTheme="majorHAnsi" w:hAnsiTheme="majorHAnsi" w:cs="Helvetica"/>
              </w:rPr>
              <w:t>and PIP</w:t>
            </w:r>
            <w:r w:rsidR="00A341A8">
              <w:rPr>
                <w:rFonts w:asciiTheme="majorHAnsi" w:hAnsiTheme="majorHAnsi" w:cs="Helvetica"/>
              </w:rPr>
              <w:t xml:space="preserve"> applications</w:t>
            </w:r>
          </w:p>
        </w:tc>
        <w:tc>
          <w:tcPr>
            <w:tcW w:w="2977" w:type="dxa"/>
            <w:vAlign w:val="center"/>
          </w:tcPr>
          <w:p w14:paraId="10653B21" w14:textId="541B7482" w:rsidR="001A26B1" w:rsidRPr="008023B9" w:rsidRDefault="009E5EBD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Desirable</w:t>
            </w:r>
          </w:p>
        </w:tc>
      </w:tr>
      <w:tr w:rsidR="003B5A7F" w:rsidRPr="005E60C9" w14:paraId="3399722C" w14:textId="77777777" w:rsidTr="62EC7EF3">
        <w:trPr>
          <w:trHeight w:val="480"/>
          <w:jc w:val="center"/>
        </w:trPr>
        <w:tc>
          <w:tcPr>
            <w:tcW w:w="6941" w:type="dxa"/>
          </w:tcPr>
          <w:p w14:paraId="40C65A98" w14:textId="06D6D2DD" w:rsidR="003B5A7F" w:rsidRDefault="003B5A7F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Have experience of working on psychiatric </w:t>
            </w:r>
            <w:r w:rsidR="00A341A8">
              <w:rPr>
                <w:rFonts w:asciiTheme="majorHAnsi" w:hAnsiTheme="majorHAnsi" w:cs="Helvetica"/>
              </w:rPr>
              <w:t>units</w:t>
            </w:r>
          </w:p>
        </w:tc>
        <w:tc>
          <w:tcPr>
            <w:tcW w:w="2977" w:type="dxa"/>
            <w:vAlign w:val="center"/>
          </w:tcPr>
          <w:p w14:paraId="148E5682" w14:textId="69C71E49" w:rsidR="003B5A7F" w:rsidRDefault="00A341A8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Desirable</w:t>
            </w: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FC0C9" w14:textId="77777777" w:rsidR="00D93BE8" w:rsidRDefault="00D93BE8" w:rsidP="001668B7">
      <w:pPr>
        <w:spacing w:line="240" w:lineRule="auto"/>
      </w:pPr>
      <w:r>
        <w:separator/>
      </w:r>
    </w:p>
  </w:endnote>
  <w:endnote w:type="continuationSeparator" w:id="0">
    <w:p w14:paraId="7DF79B70" w14:textId="77777777" w:rsidR="00D93BE8" w:rsidRDefault="00D93BE8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E853" w14:textId="77777777" w:rsidR="00D93BE8" w:rsidRDefault="00D93BE8" w:rsidP="001668B7">
      <w:pPr>
        <w:spacing w:line="240" w:lineRule="auto"/>
      </w:pPr>
      <w:r>
        <w:separator/>
      </w:r>
    </w:p>
  </w:footnote>
  <w:footnote w:type="continuationSeparator" w:id="0">
    <w:p w14:paraId="7D6EFEF6" w14:textId="77777777" w:rsidR="00D93BE8" w:rsidRDefault="00D93BE8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C80"/>
    <w:multiLevelType w:val="hybridMultilevel"/>
    <w:tmpl w:val="66F2DF0C"/>
    <w:lvl w:ilvl="0" w:tplc="2F0AE4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266D8D"/>
    <w:multiLevelType w:val="hybridMultilevel"/>
    <w:tmpl w:val="23B05F0E"/>
    <w:lvl w:ilvl="0" w:tplc="2F0AE4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6397"/>
    <w:multiLevelType w:val="hybridMultilevel"/>
    <w:tmpl w:val="E18C6348"/>
    <w:lvl w:ilvl="0" w:tplc="8834B4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B7E"/>
    <w:multiLevelType w:val="hybridMultilevel"/>
    <w:tmpl w:val="FAEA9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1" w15:restartNumberingAfterBreak="0">
    <w:nsid w:val="306143C4"/>
    <w:multiLevelType w:val="hybridMultilevel"/>
    <w:tmpl w:val="DC1A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F73E3"/>
    <w:multiLevelType w:val="hybridMultilevel"/>
    <w:tmpl w:val="32C65F98"/>
    <w:lvl w:ilvl="0" w:tplc="2F0AE4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05BAB"/>
    <w:multiLevelType w:val="hybridMultilevel"/>
    <w:tmpl w:val="044E764E"/>
    <w:lvl w:ilvl="0" w:tplc="8834B4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3163A"/>
    <w:multiLevelType w:val="hybridMultilevel"/>
    <w:tmpl w:val="ACC212F8"/>
    <w:lvl w:ilvl="0" w:tplc="8834B4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22" w15:restartNumberingAfterBreak="0">
    <w:nsid w:val="70C926EA"/>
    <w:multiLevelType w:val="hybridMultilevel"/>
    <w:tmpl w:val="17184E20"/>
    <w:lvl w:ilvl="0" w:tplc="2F0AE4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6523B"/>
    <w:multiLevelType w:val="hybridMultilevel"/>
    <w:tmpl w:val="C6F08594"/>
    <w:lvl w:ilvl="0" w:tplc="8834B4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24"/>
  </w:num>
  <w:num w:numId="3" w16cid:durableId="1556820679">
    <w:abstractNumId w:val="10"/>
  </w:num>
  <w:num w:numId="4" w16cid:durableId="1906063885">
    <w:abstractNumId w:val="4"/>
  </w:num>
  <w:num w:numId="5" w16cid:durableId="180628738">
    <w:abstractNumId w:val="21"/>
  </w:num>
  <w:num w:numId="6" w16cid:durableId="933519138">
    <w:abstractNumId w:val="18"/>
  </w:num>
  <w:num w:numId="7" w16cid:durableId="865411638">
    <w:abstractNumId w:val="5"/>
  </w:num>
  <w:num w:numId="8" w16cid:durableId="32004467">
    <w:abstractNumId w:val="19"/>
  </w:num>
  <w:num w:numId="9" w16cid:durableId="226963682">
    <w:abstractNumId w:val="2"/>
  </w:num>
  <w:num w:numId="10" w16cid:durableId="1790204306">
    <w:abstractNumId w:val="4"/>
  </w:num>
  <w:num w:numId="11" w16cid:durableId="1134762007">
    <w:abstractNumId w:val="12"/>
  </w:num>
  <w:num w:numId="12" w16cid:durableId="1093282997">
    <w:abstractNumId w:val="17"/>
  </w:num>
  <w:num w:numId="13" w16cid:durableId="792595668">
    <w:abstractNumId w:val="4"/>
  </w:num>
  <w:num w:numId="14" w16cid:durableId="1964771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6"/>
  </w:num>
  <w:num w:numId="17" w16cid:durableId="1169172120">
    <w:abstractNumId w:val="13"/>
  </w:num>
  <w:num w:numId="18" w16cid:durableId="1813327309">
    <w:abstractNumId w:val="16"/>
  </w:num>
  <w:num w:numId="19" w16cid:durableId="1649169691">
    <w:abstractNumId w:val="7"/>
  </w:num>
  <w:num w:numId="20" w16cid:durableId="1587836544">
    <w:abstractNumId w:val="20"/>
  </w:num>
  <w:num w:numId="21" w16cid:durableId="1455176396">
    <w:abstractNumId w:val="22"/>
  </w:num>
  <w:num w:numId="22" w16cid:durableId="780688187">
    <w:abstractNumId w:val="8"/>
  </w:num>
  <w:num w:numId="23" w16cid:durableId="1392732652">
    <w:abstractNumId w:val="15"/>
  </w:num>
  <w:num w:numId="24" w16cid:durableId="320619610">
    <w:abstractNumId w:val="23"/>
  </w:num>
  <w:num w:numId="25" w16cid:durableId="1026102527">
    <w:abstractNumId w:val="11"/>
  </w:num>
  <w:num w:numId="26" w16cid:durableId="1014921321">
    <w:abstractNumId w:val="3"/>
  </w:num>
  <w:num w:numId="27" w16cid:durableId="232200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90AE9"/>
    <w:rsid w:val="000A2780"/>
    <w:rsid w:val="000C041F"/>
    <w:rsid w:val="000C1A7F"/>
    <w:rsid w:val="000C1CC6"/>
    <w:rsid w:val="000D0391"/>
    <w:rsid w:val="000D545D"/>
    <w:rsid w:val="000F5150"/>
    <w:rsid w:val="0010250E"/>
    <w:rsid w:val="00102F44"/>
    <w:rsid w:val="001266CA"/>
    <w:rsid w:val="0014362C"/>
    <w:rsid w:val="00146AB0"/>
    <w:rsid w:val="00150A44"/>
    <w:rsid w:val="00153DC1"/>
    <w:rsid w:val="001565D5"/>
    <w:rsid w:val="001666DB"/>
    <w:rsid w:val="001668B7"/>
    <w:rsid w:val="00172BC0"/>
    <w:rsid w:val="00176E6C"/>
    <w:rsid w:val="00182337"/>
    <w:rsid w:val="001846D4"/>
    <w:rsid w:val="00194CE5"/>
    <w:rsid w:val="001A26B1"/>
    <w:rsid w:val="001B743F"/>
    <w:rsid w:val="001D0ACA"/>
    <w:rsid w:val="001D386D"/>
    <w:rsid w:val="002040E6"/>
    <w:rsid w:val="00215006"/>
    <w:rsid w:val="00231827"/>
    <w:rsid w:val="00241B7B"/>
    <w:rsid w:val="002815F8"/>
    <w:rsid w:val="00286AC9"/>
    <w:rsid w:val="002A3595"/>
    <w:rsid w:val="002A780A"/>
    <w:rsid w:val="002B0147"/>
    <w:rsid w:val="002B6019"/>
    <w:rsid w:val="002B7CD2"/>
    <w:rsid w:val="002C09DE"/>
    <w:rsid w:val="002C5209"/>
    <w:rsid w:val="003039DD"/>
    <w:rsid w:val="00322A15"/>
    <w:rsid w:val="00327A6E"/>
    <w:rsid w:val="00331270"/>
    <w:rsid w:val="00333F36"/>
    <w:rsid w:val="00336988"/>
    <w:rsid w:val="003417EE"/>
    <w:rsid w:val="00343B5F"/>
    <w:rsid w:val="00386945"/>
    <w:rsid w:val="00390595"/>
    <w:rsid w:val="003B1ED2"/>
    <w:rsid w:val="003B3942"/>
    <w:rsid w:val="003B5A7F"/>
    <w:rsid w:val="003C064E"/>
    <w:rsid w:val="003C0659"/>
    <w:rsid w:val="003C4D87"/>
    <w:rsid w:val="003C75EB"/>
    <w:rsid w:val="003D107C"/>
    <w:rsid w:val="003D4D60"/>
    <w:rsid w:val="003E1809"/>
    <w:rsid w:val="003E4962"/>
    <w:rsid w:val="00402520"/>
    <w:rsid w:val="0041146C"/>
    <w:rsid w:val="0041396D"/>
    <w:rsid w:val="004212E1"/>
    <w:rsid w:val="00434934"/>
    <w:rsid w:val="004365A0"/>
    <w:rsid w:val="00442309"/>
    <w:rsid w:val="004678A4"/>
    <w:rsid w:val="00470905"/>
    <w:rsid w:val="00471D3F"/>
    <w:rsid w:val="004771F3"/>
    <w:rsid w:val="0048443D"/>
    <w:rsid w:val="00494881"/>
    <w:rsid w:val="00496733"/>
    <w:rsid w:val="004A0572"/>
    <w:rsid w:val="004A76C4"/>
    <w:rsid w:val="004B1095"/>
    <w:rsid w:val="004B16FA"/>
    <w:rsid w:val="004B3843"/>
    <w:rsid w:val="004B4189"/>
    <w:rsid w:val="004B64D1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A129A"/>
    <w:rsid w:val="005A5FB7"/>
    <w:rsid w:val="005C0BD8"/>
    <w:rsid w:val="005C1AC0"/>
    <w:rsid w:val="005C2C04"/>
    <w:rsid w:val="005E60C9"/>
    <w:rsid w:val="005F019E"/>
    <w:rsid w:val="005F5F0A"/>
    <w:rsid w:val="006028B5"/>
    <w:rsid w:val="0060667B"/>
    <w:rsid w:val="00616B6C"/>
    <w:rsid w:val="00620820"/>
    <w:rsid w:val="006232B0"/>
    <w:rsid w:val="006245F5"/>
    <w:rsid w:val="00637ED7"/>
    <w:rsid w:val="00657250"/>
    <w:rsid w:val="00657945"/>
    <w:rsid w:val="00657BFE"/>
    <w:rsid w:val="006610B9"/>
    <w:rsid w:val="0066320A"/>
    <w:rsid w:val="00677943"/>
    <w:rsid w:val="00682BE9"/>
    <w:rsid w:val="006A1AA2"/>
    <w:rsid w:val="006C1E6E"/>
    <w:rsid w:val="006D2112"/>
    <w:rsid w:val="006E5D12"/>
    <w:rsid w:val="00742FE7"/>
    <w:rsid w:val="007430FE"/>
    <w:rsid w:val="00743A23"/>
    <w:rsid w:val="00744681"/>
    <w:rsid w:val="00747AC1"/>
    <w:rsid w:val="00763BCD"/>
    <w:rsid w:val="00777985"/>
    <w:rsid w:val="00782AD3"/>
    <w:rsid w:val="0079108C"/>
    <w:rsid w:val="00791689"/>
    <w:rsid w:val="007B4837"/>
    <w:rsid w:val="007C10D3"/>
    <w:rsid w:val="007C6085"/>
    <w:rsid w:val="007E2642"/>
    <w:rsid w:val="007F7A72"/>
    <w:rsid w:val="008023B9"/>
    <w:rsid w:val="00802BDC"/>
    <w:rsid w:val="008070EC"/>
    <w:rsid w:val="00810DA8"/>
    <w:rsid w:val="00813A00"/>
    <w:rsid w:val="00826C05"/>
    <w:rsid w:val="00833FE9"/>
    <w:rsid w:val="00834B79"/>
    <w:rsid w:val="0083513D"/>
    <w:rsid w:val="00847117"/>
    <w:rsid w:val="008529B7"/>
    <w:rsid w:val="00860EA9"/>
    <w:rsid w:val="0086441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6CA7"/>
    <w:rsid w:val="00927EF4"/>
    <w:rsid w:val="00952BA9"/>
    <w:rsid w:val="00952F7F"/>
    <w:rsid w:val="00963529"/>
    <w:rsid w:val="00966D12"/>
    <w:rsid w:val="009933E0"/>
    <w:rsid w:val="00993B9D"/>
    <w:rsid w:val="009963D7"/>
    <w:rsid w:val="009A1507"/>
    <w:rsid w:val="009A6330"/>
    <w:rsid w:val="009C7FC3"/>
    <w:rsid w:val="009E5EBD"/>
    <w:rsid w:val="009E653B"/>
    <w:rsid w:val="009F1E26"/>
    <w:rsid w:val="00A22A27"/>
    <w:rsid w:val="00A25636"/>
    <w:rsid w:val="00A265A2"/>
    <w:rsid w:val="00A2774A"/>
    <w:rsid w:val="00A309E0"/>
    <w:rsid w:val="00A33E22"/>
    <w:rsid w:val="00A341A8"/>
    <w:rsid w:val="00A41A55"/>
    <w:rsid w:val="00A457C8"/>
    <w:rsid w:val="00A521FE"/>
    <w:rsid w:val="00A61C1C"/>
    <w:rsid w:val="00A80583"/>
    <w:rsid w:val="00A86144"/>
    <w:rsid w:val="00A90B86"/>
    <w:rsid w:val="00A95CB5"/>
    <w:rsid w:val="00AA69DC"/>
    <w:rsid w:val="00AB5109"/>
    <w:rsid w:val="00AD1E35"/>
    <w:rsid w:val="00AD5EC9"/>
    <w:rsid w:val="00AE2F58"/>
    <w:rsid w:val="00B20AB0"/>
    <w:rsid w:val="00B35E6F"/>
    <w:rsid w:val="00B4402C"/>
    <w:rsid w:val="00B479DB"/>
    <w:rsid w:val="00B534E6"/>
    <w:rsid w:val="00B5552C"/>
    <w:rsid w:val="00B6634F"/>
    <w:rsid w:val="00B67A5A"/>
    <w:rsid w:val="00B712EB"/>
    <w:rsid w:val="00B7362C"/>
    <w:rsid w:val="00B84C26"/>
    <w:rsid w:val="00B86DFC"/>
    <w:rsid w:val="00B93CED"/>
    <w:rsid w:val="00B93DAC"/>
    <w:rsid w:val="00B97BE1"/>
    <w:rsid w:val="00BC18F1"/>
    <w:rsid w:val="00BF2B1B"/>
    <w:rsid w:val="00BF7E95"/>
    <w:rsid w:val="00C0551B"/>
    <w:rsid w:val="00C14665"/>
    <w:rsid w:val="00C15498"/>
    <w:rsid w:val="00C20D6D"/>
    <w:rsid w:val="00C23678"/>
    <w:rsid w:val="00C403DD"/>
    <w:rsid w:val="00C40FAC"/>
    <w:rsid w:val="00C52DC2"/>
    <w:rsid w:val="00C53E5C"/>
    <w:rsid w:val="00C65ED2"/>
    <w:rsid w:val="00CB3A3A"/>
    <w:rsid w:val="00CB706E"/>
    <w:rsid w:val="00CC4776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93BE8"/>
    <w:rsid w:val="00DA0757"/>
    <w:rsid w:val="00DC49DF"/>
    <w:rsid w:val="00DD20DA"/>
    <w:rsid w:val="00DF0DBF"/>
    <w:rsid w:val="00DF5C37"/>
    <w:rsid w:val="00E04E81"/>
    <w:rsid w:val="00E2479F"/>
    <w:rsid w:val="00E3788A"/>
    <w:rsid w:val="00E44E20"/>
    <w:rsid w:val="00E619EA"/>
    <w:rsid w:val="00E73AF6"/>
    <w:rsid w:val="00E85FAD"/>
    <w:rsid w:val="00EC5237"/>
    <w:rsid w:val="00EC5BC9"/>
    <w:rsid w:val="00ED147C"/>
    <w:rsid w:val="00ED1A28"/>
    <w:rsid w:val="00ED7906"/>
    <w:rsid w:val="00EF563F"/>
    <w:rsid w:val="00F007AC"/>
    <w:rsid w:val="00F05FA5"/>
    <w:rsid w:val="00F2081A"/>
    <w:rsid w:val="00F2356F"/>
    <w:rsid w:val="00F25FBF"/>
    <w:rsid w:val="00F30DBF"/>
    <w:rsid w:val="00F43FAB"/>
    <w:rsid w:val="00F447F5"/>
    <w:rsid w:val="00F50B68"/>
    <w:rsid w:val="00F57B88"/>
    <w:rsid w:val="00F6097D"/>
    <w:rsid w:val="00F636C3"/>
    <w:rsid w:val="00F71AFA"/>
    <w:rsid w:val="00F77802"/>
    <w:rsid w:val="00F8228B"/>
    <w:rsid w:val="00F95767"/>
    <w:rsid w:val="00FC4951"/>
    <w:rsid w:val="00FC7B4B"/>
    <w:rsid w:val="00FD49A1"/>
    <w:rsid w:val="00FD544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A89A3930933458A0CF442FE413DC3" ma:contentTypeVersion="19" ma:contentTypeDescription="Create a new document." ma:contentTypeScope="" ma:versionID="9e9b1f886ae0c7247f834c1ef24402c0">
  <xsd:schema xmlns:xsd="http://www.w3.org/2001/XMLSchema" xmlns:xs="http://www.w3.org/2001/XMLSchema" xmlns:p="http://schemas.microsoft.com/office/2006/metadata/properties" xmlns:ns2="545f96f7-fa68-43b8-b18b-c6a7118b8c2e" xmlns:ns3="d63a05d3-3b0a-4e13-b001-fb579391664d" targetNamespace="http://schemas.microsoft.com/office/2006/metadata/properties" ma:root="true" ma:fieldsID="342f6a7e63206ca68daa75e96c47b4ed" ns2:_="" ns3:_="">
    <xsd:import namespace="545f96f7-fa68-43b8-b18b-c6a7118b8c2e"/>
    <xsd:import namespace="d63a05d3-3b0a-4e13-b001-fb5793916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96f7-fa68-43b8-b18b-c6a7118b8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1e289-ebcf-4f87-8cec-8840e47f4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a05d3-3b0a-4e13-b001-fb5793916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a2787a-7965-4542-ac12-e22edf6fd572}" ma:internalName="TaxCatchAll" ma:showField="CatchAllData" ma:web="d63a05d3-3b0a-4e13-b001-fb5793916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3a05d3-3b0a-4e13-b001-fb579391664d" xsi:nil="true"/>
    <lcf76f155ced4ddcb4097134ff3c332f xmlns="545f96f7-fa68-43b8-b18b-c6a7118b8c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2836F-1B46-4C09-BF18-8431F530E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f96f7-fa68-43b8-b18b-c6a7118b8c2e"/>
    <ds:schemaRef ds:uri="d63a05d3-3b0a-4e13-b001-fb5793916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6A0A2-EB9B-4D7F-A4C7-7B11BCC260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63a05d3-3b0a-4e13-b001-fb579391664d"/>
    <ds:schemaRef ds:uri="545f96f7-fa68-43b8-b18b-c6a7118b8c2e"/>
  </ds:schemaRefs>
</ds:datastoreItem>
</file>

<file path=customXml/itemProps4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15</TotalTime>
  <Pages>7</Pages>
  <Words>1246</Words>
  <Characters>7103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Rosaline Osam - Duodu</cp:lastModifiedBy>
  <cp:revision>2</cp:revision>
  <dcterms:created xsi:type="dcterms:W3CDTF">2025-09-23T12:03:00Z</dcterms:created>
  <dcterms:modified xsi:type="dcterms:W3CDTF">2025-09-23T12:03:00Z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0x0101008B0A89A3930933458A0CF442FE413DC3</vt:lpwstr>
  </property>
  <property fmtid="{D5CDD505-2E9C-101B-9397-08002B2CF9AE}" pid="3" name="MediaServiceImageTags">
    <vt:lpwstr/>
  </property>
</Properties>
</file>