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627DB25" w:rsidR="005C1AC0" w:rsidRDefault="00E347F4" w:rsidP="00A86144">
            <w:r>
              <w:t>Administrator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5713E904" w:rsidR="00966D12" w:rsidRDefault="00867A17" w:rsidP="00A86144">
            <w:r w:rsidRPr="00867A17">
              <w:t>Wingfield Resource Centre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15EB5B8D" w:rsidR="00966D12" w:rsidRDefault="0009669F" w:rsidP="00A86144">
            <w:r>
              <w:t xml:space="preserve">Service </w:t>
            </w:r>
            <w:r w:rsidR="00E365A9" w:rsidRPr="00E365A9">
              <w:t>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54B0F417" w:rsidR="000C1A7F" w:rsidRDefault="001D386D" w:rsidP="00A86144">
            <w:r>
              <w:t>Adult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1DF2FD2" w:rsidR="000C1A7F" w:rsidRDefault="00B712EB" w:rsidP="00A90B86">
            <w:r>
              <w:t>£2</w:t>
            </w:r>
            <w:r w:rsidR="00E347F4">
              <w:t>4</w:t>
            </w:r>
            <w:r>
              <w:t>,</w:t>
            </w:r>
            <w:r w:rsidR="00E347F4">
              <w:t>57</w:t>
            </w:r>
            <w:r w:rsidR="00867A17">
              <w:t>0</w:t>
            </w:r>
            <w:r w:rsidR="00A37165">
              <w:t xml:space="preserve"> </w:t>
            </w:r>
            <w:r w:rsidR="00867A17">
              <w:t>FTE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F952AE6" w14:textId="77777777" w:rsidR="00E347F4" w:rsidRDefault="00E347F4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27CE4EFF" w14:textId="77777777" w:rsidR="009749C5" w:rsidRDefault="009749C5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2FB5266E" w14:textId="178D2148" w:rsidR="00E347F4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</w:p>
          <w:p w14:paraId="50B370FD" w14:textId="5A3A5E4F" w:rsidR="0087020C" w:rsidRPr="007E2642" w:rsidRDefault="0087020C" w:rsidP="007E2642"/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5F448246" w14:textId="57FFD74A" w:rsidR="005850A4" w:rsidRPr="00E347F4" w:rsidRDefault="00E347F4" w:rsidP="00E347F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pacing w:val="-1"/>
                <w:sz w:val="24"/>
                <w:szCs w:val="24"/>
              </w:rPr>
            </w:pPr>
            <w:r w:rsidRPr="00E347F4">
              <w:rPr>
                <w:rFonts w:asciiTheme="majorHAnsi" w:hAnsiTheme="majorHAnsi"/>
                <w:spacing w:val="-1"/>
                <w:sz w:val="24"/>
                <w:szCs w:val="24"/>
              </w:rPr>
              <w:t>To work closely with the Service Manager to devise and</w:t>
            </w:r>
            <w:r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E347F4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implement administrative and financial systems, in accordance with the policies of </w:t>
            </w:r>
            <w:proofErr w:type="spellStart"/>
            <w:r>
              <w:rPr>
                <w:rFonts w:asciiTheme="majorHAnsi" w:hAnsiTheme="majorHAnsi"/>
                <w:spacing w:val="-1"/>
                <w:sz w:val="24"/>
                <w:szCs w:val="24"/>
              </w:rPr>
              <w:t>Waythrough</w:t>
            </w:r>
            <w:proofErr w:type="spellEnd"/>
            <w:r>
              <w:rPr>
                <w:rFonts w:asciiTheme="majorHAnsi" w:hAnsiTheme="majorHAnsi"/>
                <w:spacing w:val="-1"/>
                <w:sz w:val="24"/>
                <w:szCs w:val="24"/>
              </w:rPr>
              <w:t>.</w:t>
            </w:r>
            <w:r w:rsidRPr="00E347F4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01B65AB5" w14:textId="77777777" w:rsidR="00E347F4" w:rsidRPr="00E347F4" w:rsidRDefault="00E347F4" w:rsidP="00E347F4">
            <w:pPr>
              <w:jc w:val="both"/>
              <w:rPr>
                <w:rFonts w:asciiTheme="majorHAnsi" w:hAnsiTheme="majorHAnsi" w:cs="Arial"/>
                <w:b/>
                <w:bCs/>
              </w:rPr>
            </w:pPr>
            <w:r w:rsidRPr="00E347F4">
              <w:rPr>
                <w:rFonts w:asciiTheme="majorHAnsi" w:hAnsiTheme="majorHAnsi" w:cs="Arial"/>
                <w:b/>
                <w:bCs/>
              </w:rPr>
              <w:t>Finance</w:t>
            </w:r>
          </w:p>
          <w:p w14:paraId="4BC28335" w14:textId="5D3481DF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Maintain efficient and up to date records of all financial transactions, including petty cash systems and client funds.</w:t>
            </w:r>
          </w:p>
          <w:p w14:paraId="00305D9B" w14:textId="42672945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Compile and submit all returns to Head Office or other agencies, as directed by the Service Manager.</w:t>
            </w:r>
          </w:p>
          <w:p w14:paraId="5A83A327" w14:textId="0AA70D11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Process all claims for the funding of clients, ensuring the prompt collection of fees, and the maintenance of all records.</w:t>
            </w:r>
          </w:p>
          <w:p w14:paraId="0716F094" w14:textId="45AD0637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Handle all cash transactions, and pay in and withdraw monies from the bank, as required.</w:t>
            </w:r>
          </w:p>
          <w:p w14:paraId="161824BA" w14:textId="6DEE17D4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Deal promptly with the issuing and payment of invoices.</w:t>
            </w:r>
          </w:p>
          <w:p w14:paraId="3745A792" w14:textId="19D438EF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Check all completed monthly expenses and extra hours from staff before sending for approval.</w:t>
            </w:r>
          </w:p>
          <w:p w14:paraId="063A6821" w14:textId="7D98F134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Liaise with all Head Office departments, particularly Finance, as required to ensure the issuing and payments of invoices.</w:t>
            </w:r>
          </w:p>
          <w:p w14:paraId="09B97689" w14:textId="4E58ABEB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Provide information to assist in budget preparation.</w:t>
            </w:r>
          </w:p>
          <w:p w14:paraId="2B051041" w14:textId="1E7A2135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Provide analysis of expenditure, as required, by the Service Manager.</w:t>
            </w:r>
          </w:p>
          <w:p w14:paraId="7C4D6713" w14:textId="313DA5DF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Assist staff in the provision of support/training to residents concerning budgeting, and other matters as appropriate.</w:t>
            </w:r>
          </w:p>
          <w:p w14:paraId="40783F76" w14:textId="2FE5064B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Liaise with benefit agencies to ensure appropriate levels of payments as necessary.</w:t>
            </w:r>
          </w:p>
          <w:p w14:paraId="69EAB41B" w14:textId="6F6A438F" w:rsidR="00E347F4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="Calibri"/>
              </w:rPr>
            </w:pPr>
            <w:r w:rsidRPr="00E347F4">
              <w:rPr>
                <w:rFonts w:asciiTheme="majorHAnsi" w:hAnsiTheme="majorHAnsi" w:cs="Calibri"/>
              </w:rPr>
              <w:t>Obtain quotation from suppliers and make purchases based on a value for money structure.</w:t>
            </w:r>
          </w:p>
          <w:p w14:paraId="3E7BAD25" w14:textId="5AAEC5E6" w:rsidR="0087020C" w:rsidRPr="00E347F4" w:rsidRDefault="00E347F4" w:rsidP="00E347F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</w:rPr>
            </w:pPr>
            <w:r w:rsidRPr="00E347F4">
              <w:rPr>
                <w:rFonts w:asciiTheme="majorHAnsi" w:hAnsiTheme="majorHAnsi" w:cs="Calibri"/>
              </w:rPr>
              <w:t>Check records against those issued by Head Office and advise line management of any discrepancies and take steps to identify the source of any discrepancies</w:t>
            </w: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lastRenderedPageBreak/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6AC149C" w14:textId="77777777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3C3FBA1E" w14:textId="5E56E56B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E347F4">
              <w:rPr>
                <w:rFonts w:cs="Helvetica"/>
                <w:b/>
                <w:bCs/>
                <w:shd w:val="clear" w:color="auto" w:fill="FFFFFF"/>
              </w:rPr>
              <w:t>Administration</w:t>
            </w:r>
          </w:p>
          <w:p w14:paraId="4CB2C736" w14:textId="77777777" w:rsidR="00E347F4" w:rsidRP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73D3F1C7" w14:textId="0089618C" w:rsidR="00E347F4" w:rsidRPr="00E347F4" w:rsidRDefault="00E347F4" w:rsidP="00E347F4">
            <w:pPr>
              <w:pStyle w:val="ListParagraph"/>
              <w:numPr>
                <w:ilvl w:val="0"/>
                <w:numId w:val="19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Revise, maintain and update all filing systems.</w:t>
            </w:r>
          </w:p>
          <w:p w14:paraId="24EF5A2D" w14:textId="65A023EF" w:rsidR="00E347F4" w:rsidRPr="00E347F4" w:rsidRDefault="00E347F4" w:rsidP="00E347F4">
            <w:pPr>
              <w:pStyle w:val="ListParagraph"/>
              <w:numPr>
                <w:ilvl w:val="0"/>
                <w:numId w:val="19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Answer and respond to all initial enquiries from outside agencies or prospective residents.</w:t>
            </w:r>
          </w:p>
          <w:p w14:paraId="0D6345FE" w14:textId="2B11D188" w:rsidR="00E347F4" w:rsidRPr="00E347F4" w:rsidRDefault="00E347F4" w:rsidP="00E347F4">
            <w:pPr>
              <w:pStyle w:val="ListParagraph"/>
              <w:numPr>
                <w:ilvl w:val="0"/>
                <w:numId w:val="19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Maintain holiday records and all other internal administration systems.</w:t>
            </w:r>
          </w:p>
          <w:p w14:paraId="3480EC5A" w14:textId="4B8F81FF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Co-ordinate the taking and passing on of internal and external messages.</w:t>
            </w:r>
          </w:p>
          <w:p w14:paraId="422C5ACC" w14:textId="5C1123F3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Provide telephone reception.</w:t>
            </w:r>
          </w:p>
          <w:p w14:paraId="2EAAEE8D" w14:textId="1409A91C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Maintain and update the service diary.</w:t>
            </w:r>
          </w:p>
          <w:p w14:paraId="6E8E51D0" w14:textId="51A9585C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Maintain and update all Project information resources.</w:t>
            </w:r>
          </w:p>
          <w:p w14:paraId="64E59A69" w14:textId="68AF9C4F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Plan for and purchase all office and cleaning supplies and first aid equipment.</w:t>
            </w:r>
          </w:p>
          <w:p w14:paraId="356405E8" w14:textId="37B20E2D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Assist in the preparation of written reports, having due regard for confidentiality.</w:t>
            </w:r>
          </w:p>
          <w:p w14:paraId="59435E2F" w14:textId="6DB2CC94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Provide typing and word processing support for the staff team as necessary.</w:t>
            </w:r>
          </w:p>
          <w:p w14:paraId="0881272A" w14:textId="44D6ABCA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Co-ordinate the induction of new residents into the service, and to ensure that all documentation is completed for residents leaving the service.</w:t>
            </w:r>
          </w:p>
          <w:p w14:paraId="5DC833EC" w14:textId="04B6EB81" w:rsidR="00E347F4" w:rsidRPr="00E347F4" w:rsidRDefault="00E347F4" w:rsidP="00E347F4">
            <w:pPr>
              <w:pStyle w:val="ListParagraph"/>
              <w:numPr>
                <w:ilvl w:val="0"/>
                <w:numId w:val="18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Make returns to outside agencies as directed by line management.</w:t>
            </w:r>
          </w:p>
          <w:p w14:paraId="647CD161" w14:textId="77777777" w:rsidR="00E347F4" w:rsidRPr="00E347F4" w:rsidRDefault="00E347F4" w:rsidP="00E347F4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23795E9E" w14:textId="4A804C7C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E347F4">
              <w:rPr>
                <w:rFonts w:cs="Helvetica"/>
                <w:b/>
                <w:bCs/>
                <w:shd w:val="clear" w:color="auto" w:fill="FFFFFF"/>
              </w:rPr>
              <w:t>General Tasks</w:t>
            </w:r>
          </w:p>
          <w:p w14:paraId="2F3EA769" w14:textId="77777777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022F87DA" w14:textId="2B5321A6" w:rsidR="00E347F4" w:rsidRPr="00E347F4" w:rsidRDefault="00E347F4" w:rsidP="00E347F4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Take and distribute minutes of meetings as required.</w:t>
            </w:r>
          </w:p>
          <w:p w14:paraId="747B6F5D" w14:textId="54FB8F6B" w:rsidR="00E347F4" w:rsidRPr="00E347F4" w:rsidRDefault="00E347F4" w:rsidP="00E347F4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Co-ordinate and attend staff meetings, staff support groups and service meetings.</w:t>
            </w:r>
          </w:p>
          <w:p w14:paraId="3E6C3355" w14:textId="60096724" w:rsidR="00E347F4" w:rsidRPr="00E347F4" w:rsidRDefault="00E347F4" w:rsidP="00E347F4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Co-ordinate and prepare for all meetings at the service as required.</w:t>
            </w:r>
          </w:p>
          <w:p w14:paraId="57FA07B0" w14:textId="77777777" w:rsidR="00E347F4" w:rsidRPr="00E347F4" w:rsidRDefault="00E347F4" w:rsidP="00E347F4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2E05D38A" w14:textId="3C60ECBE" w:rsidR="00E347F4" w:rsidRP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E347F4">
              <w:rPr>
                <w:rFonts w:cs="Helvetica"/>
                <w:b/>
                <w:bCs/>
                <w:shd w:val="clear" w:color="auto" w:fill="FFFFFF"/>
              </w:rPr>
              <w:t>Supervision and Training</w:t>
            </w:r>
          </w:p>
          <w:p w14:paraId="30911E7D" w14:textId="6D670B6A" w:rsidR="00E347F4" w:rsidRPr="00E347F4" w:rsidRDefault="00E347F4" w:rsidP="00E347F4">
            <w:pPr>
              <w:pStyle w:val="ListParagraph"/>
              <w:numPr>
                <w:ilvl w:val="0"/>
                <w:numId w:val="21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Accept regular support and supervision from line manager.</w:t>
            </w:r>
          </w:p>
          <w:p w14:paraId="4A4B7495" w14:textId="68F45A6C" w:rsidR="00E347F4" w:rsidRPr="00E347F4" w:rsidRDefault="00E347F4" w:rsidP="00E347F4">
            <w:pPr>
              <w:pStyle w:val="ListParagraph"/>
              <w:numPr>
                <w:ilvl w:val="0"/>
                <w:numId w:val="21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Attend training courses and events when required.</w:t>
            </w:r>
          </w:p>
          <w:p w14:paraId="4BC4436E" w14:textId="013DC498" w:rsidR="00E347F4" w:rsidRPr="00E347F4" w:rsidRDefault="00E347F4" w:rsidP="00E347F4">
            <w:pPr>
              <w:pStyle w:val="ListParagraph"/>
              <w:numPr>
                <w:ilvl w:val="0"/>
                <w:numId w:val="21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Be prepared to undertake NVQ training.</w:t>
            </w:r>
          </w:p>
          <w:p w14:paraId="0F8200F8" w14:textId="77777777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0D367826" w14:textId="77777777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3228C1CE" w14:textId="096BF22E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E347F4">
              <w:rPr>
                <w:rFonts w:cs="Helvetica"/>
                <w:b/>
                <w:bCs/>
                <w:shd w:val="clear" w:color="auto" w:fill="FFFFFF"/>
              </w:rPr>
              <w:lastRenderedPageBreak/>
              <w:t>Equal Opportunities</w:t>
            </w:r>
          </w:p>
          <w:p w14:paraId="56CB15F4" w14:textId="77777777" w:rsidR="00E347F4" w:rsidRP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5221C4BB" w14:textId="0C72E397" w:rsidR="00E347F4" w:rsidRDefault="00E347F4" w:rsidP="00E347F4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 xml:space="preserve">Adhere to and promote the </w:t>
            </w:r>
            <w:proofErr w:type="spellStart"/>
            <w:r w:rsidRPr="00E347F4">
              <w:rPr>
                <w:rFonts w:cs="Helvetica"/>
                <w:shd w:val="clear" w:color="auto" w:fill="FFFFFF"/>
              </w:rPr>
              <w:t>Waythrough</w:t>
            </w:r>
            <w:proofErr w:type="spellEnd"/>
            <w:r w:rsidRPr="00E347F4">
              <w:rPr>
                <w:rFonts w:cs="Helvetica"/>
                <w:shd w:val="clear" w:color="auto" w:fill="FFFFFF"/>
              </w:rPr>
              <w:t xml:space="preserve"> Equal Opportunities and Diversity Policies.</w:t>
            </w:r>
          </w:p>
          <w:p w14:paraId="43B5DFDB" w14:textId="77777777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778F715D" w14:textId="098EBB58" w:rsid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E347F4">
              <w:rPr>
                <w:rFonts w:cs="Helvetica"/>
                <w:b/>
                <w:bCs/>
                <w:shd w:val="clear" w:color="auto" w:fill="FFFFFF"/>
              </w:rPr>
              <w:t>Please note:</w:t>
            </w:r>
          </w:p>
          <w:p w14:paraId="21BDA146" w14:textId="77777777" w:rsidR="00E347F4" w:rsidRPr="00E347F4" w:rsidRDefault="00E347F4" w:rsidP="00E347F4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54FCFE09" w14:textId="028A774A" w:rsidR="00E347F4" w:rsidRPr="00E347F4" w:rsidRDefault="00E347F4" w:rsidP="00E347F4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This job description may be varied from time to time as agreed by the post holder and line manager.</w:t>
            </w:r>
          </w:p>
          <w:p w14:paraId="62A8FB3E" w14:textId="7E334D3C" w:rsidR="00E347F4" w:rsidRPr="00E347F4" w:rsidRDefault="00E347F4" w:rsidP="00E347F4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E347F4">
              <w:rPr>
                <w:rFonts w:cs="Helvetica"/>
                <w:shd w:val="clear" w:color="auto" w:fill="FFFFFF"/>
              </w:rPr>
              <w:t>This job description is subject to annual review.</w:t>
            </w:r>
          </w:p>
          <w:p w14:paraId="77BB35CF" w14:textId="50F812AF" w:rsidR="00E347F4" w:rsidRPr="0087020C" w:rsidRDefault="00E347F4" w:rsidP="00E347F4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9749C5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44C835F1" w:rsidR="009749C5" w:rsidRPr="00B84C26" w:rsidRDefault="009749C5" w:rsidP="009749C5">
            <w:pPr>
              <w:spacing w:before="240"/>
              <w:rPr>
                <w:bCs/>
              </w:rPr>
            </w:pPr>
            <w:r w:rsidRPr="00582A86">
              <w:t>Good verbal communications skills and an ability to relate to a wide range of people.</w:t>
            </w:r>
          </w:p>
        </w:tc>
        <w:tc>
          <w:tcPr>
            <w:tcW w:w="2977" w:type="dxa"/>
            <w:vAlign w:val="center"/>
          </w:tcPr>
          <w:p w14:paraId="13C9D126" w14:textId="026DE25C" w:rsidR="009749C5" w:rsidRPr="00333F36" w:rsidRDefault="009749C5" w:rsidP="009749C5">
            <w:pPr>
              <w:spacing w:before="240"/>
              <w:ind w:left="720"/>
            </w:pPr>
            <w:r>
              <w:t>Essential</w:t>
            </w:r>
          </w:p>
        </w:tc>
      </w:tr>
      <w:tr w:rsidR="009749C5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4FCA3611" w:rsidR="009749C5" w:rsidRPr="00B84C26" w:rsidRDefault="009749C5" w:rsidP="009749C5">
            <w:pPr>
              <w:spacing w:before="240"/>
              <w:rPr>
                <w:rFonts w:ascii="Helvetica" w:hAnsi="Helvetica" w:cs="Helvetica"/>
                <w:bCs/>
              </w:rPr>
            </w:pPr>
            <w:r w:rsidRPr="00582A86">
              <w:t>Good keyboard skills.</w:t>
            </w:r>
          </w:p>
        </w:tc>
        <w:tc>
          <w:tcPr>
            <w:tcW w:w="2977" w:type="dxa"/>
          </w:tcPr>
          <w:p w14:paraId="3C16CE6C" w14:textId="08064ADB" w:rsidR="009749C5" w:rsidRPr="001666DB" w:rsidRDefault="009749C5" w:rsidP="009749C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9749C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1B890A03" w:rsidR="009749C5" w:rsidRPr="00B84C26" w:rsidRDefault="009749C5" w:rsidP="009749C5">
            <w:pPr>
              <w:spacing w:before="240"/>
              <w:rPr>
                <w:rFonts w:ascii="Helvetica" w:hAnsi="Helvetica" w:cs="Helvetica"/>
                <w:bCs/>
              </w:rPr>
            </w:pPr>
            <w:r w:rsidRPr="00582A86">
              <w:t>Good IT skills; Microsoft Office.</w:t>
            </w:r>
          </w:p>
        </w:tc>
        <w:tc>
          <w:tcPr>
            <w:tcW w:w="2977" w:type="dxa"/>
          </w:tcPr>
          <w:p w14:paraId="2603DC39" w14:textId="74725785" w:rsidR="009749C5" w:rsidRPr="001666DB" w:rsidRDefault="009749C5" w:rsidP="009749C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9749C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7351D4C7" w:rsidR="009749C5" w:rsidRPr="00B84C26" w:rsidRDefault="009749C5" w:rsidP="009749C5">
            <w:pPr>
              <w:spacing w:before="240"/>
              <w:rPr>
                <w:rFonts w:ascii="Helvetica" w:hAnsi="Helvetica" w:cs="Helvetica"/>
                <w:bCs/>
              </w:rPr>
            </w:pPr>
            <w:r w:rsidRPr="00582A86">
              <w:t>Good numeracy skills, accuracy, efficiency and ability to work under pressure.</w:t>
            </w:r>
          </w:p>
        </w:tc>
        <w:tc>
          <w:tcPr>
            <w:tcW w:w="2977" w:type="dxa"/>
          </w:tcPr>
          <w:p w14:paraId="1E298362" w14:textId="619490B6" w:rsidR="009749C5" w:rsidRPr="001666DB" w:rsidRDefault="009749C5" w:rsidP="009749C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9749C5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255CBF45" w:rsidR="009749C5" w:rsidRPr="00B84C26" w:rsidRDefault="009749C5" w:rsidP="009749C5">
            <w:pPr>
              <w:spacing w:before="240"/>
              <w:rPr>
                <w:rFonts w:ascii="Helvetica" w:hAnsi="Helvetica" w:cs="Helvetica"/>
                <w:bCs/>
              </w:rPr>
            </w:pPr>
            <w:r w:rsidRPr="00582A86">
              <w:t>Ability to co-ordinate and prioritise own workload.</w:t>
            </w:r>
          </w:p>
        </w:tc>
        <w:tc>
          <w:tcPr>
            <w:tcW w:w="2977" w:type="dxa"/>
          </w:tcPr>
          <w:p w14:paraId="41202DE5" w14:textId="1B8078A7" w:rsidR="009749C5" w:rsidRPr="001666DB" w:rsidRDefault="009749C5" w:rsidP="009749C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9749C5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72227FF9" w:rsidR="009749C5" w:rsidRPr="00B84C26" w:rsidRDefault="009749C5" w:rsidP="009749C5">
            <w:pPr>
              <w:spacing w:before="240"/>
              <w:rPr>
                <w:rFonts w:ascii="Helvetica" w:hAnsi="Helvetica" w:cs="Helvetica"/>
                <w:bCs/>
              </w:rPr>
            </w:pPr>
            <w:r w:rsidRPr="00582A86">
              <w:t>Knowledge of email systems.</w:t>
            </w:r>
          </w:p>
        </w:tc>
        <w:tc>
          <w:tcPr>
            <w:tcW w:w="2977" w:type="dxa"/>
          </w:tcPr>
          <w:p w14:paraId="5C058BF6" w14:textId="1A8F18FB" w:rsidR="009749C5" w:rsidRPr="001666DB" w:rsidRDefault="009749C5" w:rsidP="009749C5">
            <w:pPr>
              <w:spacing w:before="240"/>
              <w:ind w:left="720"/>
              <w:rPr>
                <w:b/>
                <w:bCs/>
              </w:rPr>
            </w:pPr>
            <w:r>
              <w:t>Desirable</w:t>
            </w:r>
          </w:p>
        </w:tc>
      </w:tr>
      <w:tr w:rsidR="009749C5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30945F5B" w:rsidR="009749C5" w:rsidRPr="00172BC0" w:rsidRDefault="009749C5" w:rsidP="009749C5">
            <w:pPr>
              <w:spacing w:before="240"/>
              <w:rPr>
                <w:b/>
                <w:spacing w:val="-1"/>
              </w:rPr>
            </w:pPr>
            <w:r w:rsidRPr="00582A86">
              <w:t>An understanding of welfare benefits systems.</w:t>
            </w:r>
          </w:p>
        </w:tc>
        <w:tc>
          <w:tcPr>
            <w:tcW w:w="2977" w:type="dxa"/>
          </w:tcPr>
          <w:p w14:paraId="7CE04EA8" w14:textId="3A83533A" w:rsidR="009749C5" w:rsidRPr="001666DB" w:rsidRDefault="009749C5" w:rsidP="009749C5">
            <w:pPr>
              <w:spacing w:before="240"/>
              <w:ind w:left="720"/>
              <w:rPr>
                <w:b/>
                <w:bCs/>
              </w:rPr>
            </w:pPr>
            <w:r>
              <w:t>Desirable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p w14:paraId="2911F916" w14:textId="77777777" w:rsidR="009749C5" w:rsidRDefault="009749C5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31B3DFA7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E347F4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4A53753" w:rsidR="00E347F4" w:rsidRPr="009A1507" w:rsidRDefault="00E347F4" w:rsidP="00E347F4">
            <w:pPr>
              <w:rPr>
                <w:rFonts w:asciiTheme="majorHAnsi" w:hAnsiTheme="majorHAnsi" w:cs="Helvetica"/>
              </w:rPr>
            </w:pPr>
            <w:r w:rsidRPr="00DB263E">
              <w:t>At least 12 months administrative and/or secretarial experience.</w:t>
            </w:r>
          </w:p>
        </w:tc>
        <w:tc>
          <w:tcPr>
            <w:tcW w:w="2977" w:type="dxa"/>
            <w:vAlign w:val="center"/>
          </w:tcPr>
          <w:p w14:paraId="05668038" w14:textId="4A20AA9B" w:rsidR="00E347F4" w:rsidRPr="00DA0757" w:rsidRDefault="009749C5" w:rsidP="009749C5">
            <w:pPr>
              <w:jc w:val="center"/>
              <w:rPr>
                <w:rFonts w:asciiTheme="majorHAnsi" w:hAnsiTheme="majorHAnsi" w:cs="Helvetica"/>
              </w:rPr>
            </w:pPr>
            <w:r w:rsidRPr="009749C5">
              <w:rPr>
                <w:rFonts w:asciiTheme="majorHAnsi" w:hAnsiTheme="majorHAnsi" w:cs="Helvetica"/>
              </w:rPr>
              <w:t>Essential</w:t>
            </w:r>
          </w:p>
        </w:tc>
      </w:tr>
      <w:tr w:rsidR="00E347F4" w:rsidRPr="005E60C9" w14:paraId="3DF7C271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0D3FBFF3" w14:textId="21482CA4" w:rsidR="00E347F4" w:rsidRPr="62EC7EF3" w:rsidRDefault="00E347F4" w:rsidP="00E347F4">
            <w:pPr>
              <w:rPr>
                <w:rFonts w:asciiTheme="majorHAnsi" w:hAnsiTheme="majorHAnsi" w:cs="Helvetica"/>
              </w:rPr>
            </w:pPr>
            <w:r w:rsidRPr="00DB263E">
              <w:t>Experience of maintaining and reviewing office systems and procedures.</w:t>
            </w:r>
          </w:p>
        </w:tc>
        <w:tc>
          <w:tcPr>
            <w:tcW w:w="2977" w:type="dxa"/>
            <w:vAlign w:val="center"/>
          </w:tcPr>
          <w:p w14:paraId="61B37E0E" w14:textId="5D5022F0" w:rsidR="00E347F4" w:rsidRPr="00DA0757" w:rsidRDefault="009749C5" w:rsidP="009749C5">
            <w:pPr>
              <w:jc w:val="center"/>
              <w:rPr>
                <w:rFonts w:asciiTheme="majorHAnsi" w:hAnsiTheme="majorHAnsi" w:cs="Helvetica"/>
              </w:rPr>
            </w:pPr>
            <w:r w:rsidRPr="009749C5">
              <w:rPr>
                <w:rFonts w:asciiTheme="majorHAnsi" w:hAnsiTheme="majorHAnsi" w:cs="Helvetica"/>
              </w:rPr>
              <w:t>Essential</w:t>
            </w:r>
          </w:p>
        </w:tc>
      </w:tr>
      <w:tr w:rsidR="00E347F4" w:rsidRPr="005E60C9" w14:paraId="70516588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3EAFC9FB" w14:textId="68E55FF9" w:rsidR="00E347F4" w:rsidRPr="62EC7EF3" w:rsidRDefault="00E347F4" w:rsidP="00E347F4">
            <w:pPr>
              <w:rPr>
                <w:rFonts w:asciiTheme="majorHAnsi" w:hAnsiTheme="majorHAnsi" w:cs="Helvetica"/>
              </w:rPr>
            </w:pPr>
            <w:r w:rsidRPr="00DB263E">
              <w:t>Experience of completing financial returns / records.</w:t>
            </w:r>
          </w:p>
        </w:tc>
        <w:tc>
          <w:tcPr>
            <w:tcW w:w="2977" w:type="dxa"/>
            <w:vAlign w:val="center"/>
          </w:tcPr>
          <w:p w14:paraId="78E47B0C" w14:textId="07F6ADAC" w:rsidR="00E347F4" w:rsidRPr="00DA0757" w:rsidRDefault="009749C5" w:rsidP="009749C5">
            <w:pPr>
              <w:jc w:val="center"/>
              <w:rPr>
                <w:rFonts w:asciiTheme="majorHAnsi" w:hAnsiTheme="majorHAnsi" w:cs="Helvetica"/>
              </w:rPr>
            </w:pPr>
            <w:r w:rsidRPr="009749C5">
              <w:rPr>
                <w:rFonts w:asciiTheme="majorHAnsi" w:hAnsiTheme="majorHAnsi" w:cs="Helvetica"/>
              </w:rPr>
              <w:t>Essential</w:t>
            </w:r>
          </w:p>
        </w:tc>
      </w:tr>
      <w:tr w:rsidR="00E347F4" w:rsidRPr="005E60C9" w14:paraId="0E2BD44A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6CA253A2" w14:textId="429FCFD7" w:rsidR="00E347F4" w:rsidRPr="62EC7EF3" w:rsidRDefault="00E347F4" w:rsidP="00E347F4">
            <w:pPr>
              <w:rPr>
                <w:rFonts w:asciiTheme="majorHAnsi" w:hAnsiTheme="majorHAnsi" w:cs="Helvetica"/>
              </w:rPr>
            </w:pPr>
            <w:r w:rsidRPr="00DB263E">
              <w:t>Experience of attending and minuting meetings.</w:t>
            </w:r>
          </w:p>
        </w:tc>
        <w:tc>
          <w:tcPr>
            <w:tcW w:w="2977" w:type="dxa"/>
            <w:vAlign w:val="center"/>
          </w:tcPr>
          <w:p w14:paraId="2A6F62BE" w14:textId="0D7ABB91" w:rsidR="00E347F4" w:rsidRPr="00DA0757" w:rsidRDefault="009749C5" w:rsidP="009749C5">
            <w:pPr>
              <w:jc w:val="center"/>
              <w:rPr>
                <w:rFonts w:asciiTheme="majorHAnsi" w:hAnsiTheme="majorHAnsi" w:cs="Helvetica"/>
              </w:rPr>
            </w:pPr>
            <w:r w:rsidRPr="009749C5">
              <w:rPr>
                <w:rFonts w:asciiTheme="majorHAnsi" w:hAnsiTheme="majorHAnsi" w:cs="Helvetica"/>
              </w:rPr>
              <w:t>Essential</w:t>
            </w:r>
          </w:p>
        </w:tc>
      </w:tr>
      <w:tr w:rsidR="009749C5" w:rsidRPr="005E60C9" w14:paraId="59F0CD92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582DCF59" w14:textId="12BEC1DE" w:rsidR="009749C5" w:rsidRPr="00DB263E" w:rsidRDefault="009749C5" w:rsidP="00E347F4">
            <w:r w:rsidRPr="009749C5">
              <w:t>Reception experience</w:t>
            </w:r>
          </w:p>
        </w:tc>
        <w:tc>
          <w:tcPr>
            <w:tcW w:w="2977" w:type="dxa"/>
            <w:vAlign w:val="center"/>
          </w:tcPr>
          <w:p w14:paraId="707880C4" w14:textId="387A5117" w:rsidR="009749C5" w:rsidRPr="00DA0757" w:rsidRDefault="009749C5" w:rsidP="009749C5">
            <w:pPr>
              <w:jc w:val="center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142C5"/>
    <w:multiLevelType w:val="hybridMultilevel"/>
    <w:tmpl w:val="2B62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A9E"/>
    <w:multiLevelType w:val="hybridMultilevel"/>
    <w:tmpl w:val="F6001340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307F35"/>
    <w:multiLevelType w:val="hybridMultilevel"/>
    <w:tmpl w:val="CD16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0A84"/>
    <w:multiLevelType w:val="hybridMultilevel"/>
    <w:tmpl w:val="30AE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0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BC814B6"/>
    <w:multiLevelType w:val="hybridMultilevel"/>
    <w:tmpl w:val="687C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25CE7"/>
    <w:multiLevelType w:val="hybridMultilevel"/>
    <w:tmpl w:val="BF4E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322"/>
    <w:multiLevelType w:val="hybridMultilevel"/>
    <w:tmpl w:val="7394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20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20"/>
  </w:num>
  <w:num w:numId="3" w16cid:durableId="1556820679">
    <w:abstractNumId w:val="9"/>
  </w:num>
  <w:num w:numId="4" w16cid:durableId="1906063885">
    <w:abstractNumId w:val="6"/>
  </w:num>
  <w:num w:numId="5" w16cid:durableId="180628738">
    <w:abstractNumId w:val="19"/>
  </w:num>
  <w:num w:numId="6" w16cid:durableId="933519138">
    <w:abstractNumId w:val="16"/>
  </w:num>
  <w:num w:numId="7" w16cid:durableId="865411638">
    <w:abstractNumId w:val="7"/>
  </w:num>
  <w:num w:numId="8" w16cid:durableId="32004467">
    <w:abstractNumId w:val="18"/>
  </w:num>
  <w:num w:numId="9" w16cid:durableId="226963682">
    <w:abstractNumId w:val="5"/>
  </w:num>
  <w:num w:numId="10" w16cid:durableId="1790204306">
    <w:abstractNumId w:val="6"/>
  </w:num>
  <w:num w:numId="11" w16cid:durableId="1134762007">
    <w:abstractNumId w:val="10"/>
  </w:num>
  <w:num w:numId="12" w16cid:durableId="1093282997">
    <w:abstractNumId w:val="15"/>
  </w:num>
  <w:num w:numId="13" w16cid:durableId="792595668">
    <w:abstractNumId w:val="6"/>
  </w:num>
  <w:num w:numId="14" w16cid:durableId="1964771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2"/>
  </w:num>
  <w:num w:numId="16" w16cid:durableId="980037762">
    <w:abstractNumId w:val="8"/>
  </w:num>
  <w:num w:numId="17" w16cid:durableId="1169172120">
    <w:abstractNumId w:val="11"/>
  </w:num>
  <w:num w:numId="18" w16cid:durableId="1673407527">
    <w:abstractNumId w:val="1"/>
  </w:num>
  <w:num w:numId="19" w16cid:durableId="1485200765">
    <w:abstractNumId w:val="17"/>
  </w:num>
  <w:num w:numId="20" w16cid:durableId="1811052666">
    <w:abstractNumId w:val="13"/>
  </w:num>
  <w:num w:numId="21" w16cid:durableId="2140872412">
    <w:abstractNumId w:val="3"/>
  </w:num>
  <w:num w:numId="22" w16cid:durableId="1245846059">
    <w:abstractNumId w:val="4"/>
  </w:num>
  <w:num w:numId="23" w16cid:durableId="1519999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22A4D"/>
    <w:rsid w:val="0003721E"/>
    <w:rsid w:val="00047932"/>
    <w:rsid w:val="00051712"/>
    <w:rsid w:val="00056EEB"/>
    <w:rsid w:val="00086A43"/>
    <w:rsid w:val="00090AE9"/>
    <w:rsid w:val="0009669F"/>
    <w:rsid w:val="000A2780"/>
    <w:rsid w:val="000C02E2"/>
    <w:rsid w:val="000C041F"/>
    <w:rsid w:val="000C1A7F"/>
    <w:rsid w:val="000C1CC6"/>
    <w:rsid w:val="000D0391"/>
    <w:rsid w:val="000F5150"/>
    <w:rsid w:val="0010250E"/>
    <w:rsid w:val="00102F44"/>
    <w:rsid w:val="001266CA"/>
    <w:rsid w:val="0014362C"/>
    <w:rsid w:val="00146AB0"/>
    <w:rsid w:val="00150A44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386D"/>
    <w:rsid w:val="001F4993"/>
    <w:rsid w:val="002040E6"/>
    <w:rsid w:val="00215006"/>
    <w:rsid w:val="00231827"/>
    <w:rsid w:val="00241B7B"/>
    <w:rsid w:val="002815F8"/>
    <w:rsid w:val="00286AC9"/>
    <w:rsid w:val="002A780A"/>
    <w:rsid w:val="002B7CD2"/>
    <w:rsid w:val="002C09DE"/>
    <w:rsid w:val="002C5209"/>
    <w:rsid w:val="002D5AF0"/>
    <w:rsid w:val="003039DD"/>
    <w:rsid w:val="00322A15"/>
    <w:rsid w:val="00322FD2"/>
    <w:rsid w:val="00327A6E"/>
    <w:rsid w:val="00331270"/>
    <w:rsid w:val="00333F36"/>
    <w:rsid w:val="00336988"/>
    <w:rsid w:val="003417EE"/>
    <w:rsid w:val="00386945"/>
    <w:rsid w:val="00390595"/>
    <w:rsid w:val="003A6563"/>
    <w:rsid w:val="003B1ED2"/>
    <w:rsid w:val="003B3942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4934"/>
    <w:rsid w:val="004365A0"/>
    <w:rsid w:val="00442309"/>
    <w:rsid w:val="004518FC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4F98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47AC1"/>
    <w:rsid w:val="007603EC"/>
    <w:rsid w:val="00763BCD"/>
    <w:rsid w:val="00782AD3"/>
    <w:rsid w:val="0079108C"/>
    <w:rsid w:val="00791689"/>
    <w:rsid w:val="007C10D3"/>
    <w:rsid w:val="007C6085"/>
    <w:rsid w:val="007E2642"/>
    <w:rsid w:val="007F7A72"/>
    <w:rsid w:val="007F7C13"/>
    <w:rsid w:val="00802BDC"/>
    <w:rsid w:val="008070EC"/>
    <w:rsid w:val="00810DA8"/>
    <w:rsid w:val="00826C05"/>
    <w:rsid w:val="00833FE9"/>
    <w:rsid w:val="00847117"/>
    <w:rsid w:val="00860EA9"/>
    <w:rsid w:val="00864419"/>
    <w:rsid w:val="00867A17"/>
    <w:rsid w:val="0087020C"/>
    <w:rsid w:val="00881068"/>
    <w:rsid w:val="00882011"/>
    <w:rsid w:val="008B3418"/>
    <w:rsid w:val="008C45FD"/>
    <w:rsid w:val="008E12DC"/>
    <w:rsid w:val="009008DC"/>
    <w:rsid w:val="00905ADA"/>
    <w:rsid w:val="00907C67"/>
    <w:rsid w:val="0091692C"/>
    <w:rsid w:val="00916A5A"/>
    <w:rsid w:val="00917536"/>
    <w:rsid w:val="0091754A"/>
    <w:rsid w:val="009257DD"/>
    <w:rsid w:val="00927EF4"/>
    <w:rsid w:val="00952BA9"/>
    <w:rsid w:val="00952F7F"/>
    <w:rsid w:val="00963529"/>
    <w:rsid w:val="00966D12"/>
    <w:rsid w:val="009749C5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37165"/>
    <w:rsid w:val="00A41A55"/>
    <w:rsid w:val="00A521FE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1139B"/>
    <w:rsid w:val="00B20AB0"/>
    <w:rsid w:val="00B4402C"/>
    <w:rsid w:val="00B51CC1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6DE0"/>
    <w:rsid w:val="00B97BE1"/>
    <w:rsid w:val="00BC18F1"/>
    <w:rsid w:val="00BF2B1B"/>
    <w:rsid w:val="00C0551B"/>
    <w:rsid w:val="00C14665"/>
    <w:rsid w:val="00C15498"/>
    <w:rsid w:val="00C20D6D"/>
    <w:rsid w:val="00C23678"/>
    <w:rsid w:val="00C32058"/>
    <w:rsid w:val="00C403DD"/>
    <w:rsid w:val="00C40FAC"/>
    <w:rsid w:val="00C53E5C"/>
    <w:rsid w:val="00C65ED2"/>
    <w:rsid w:val="00CB3A3A"/>
    <w:rsid w:val="00CB706E"/>
    <w:rsid w:val="00CD7F59"/>
    <w:rsid w:val="00D03BE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1D17"/>
    <w:rsid w:val="00DC49DF"/>
    <w:rsid w:val="00DD20DA"/>
    <w:rsid w:val="00DF5C37"/>
    <w:rsid w:val="00E04E81"/>
    <w:rsid w:val="00E2479F"/>
    <w:rsid w:val="00E347F4"/>
    <w:rsid w:val="00E365A9"/>
    <w:rsid w:val="00E3788A"/>
    <w:rsid w:val="00E44E20"/>
    <w:rsid w:val="00E619EA"/>
    <w:rsid w:val="00E63351"/>
    <w:rsid w:val="00E73AF6"/>
    <w:rsid w:val="00E85FAD"/>
    <w:rsid w:val="00EC5237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49A1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5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Roseline Osam - Duodu</cp:lastModifiedBy>
  <cp:revision>2</cp:revision>
  <dcterms:created xsi:type="dcterms:W3CDTF">2025-08-05T10:21:00Z</dcterms:created>
  <dcterms:modified xsi:type="dcterms:W3CDTF">2025-08-05T10:21:00Z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