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99E11D8" w14:textId="290664CC" w:rsidR="005C1AC0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</w:tc>
        <w:tc>
          <w:tcPr>
            <w:tcW w:w="5795" w:type="dxa"/>
            <w:vAlign w:val="center"/>
          </w:tcPr>
          <w:p w14:paraId="301F556D" w14:textId="18F95A19" w:rsidR="005C1AC0" w:rsidRDefault="00231DCE" w:rsidP="00A86144">
            <w:r>
              <w:t>Administrator</w:t>
            </w:r>
          </w:p>
        </w:tc>
      </w:tr>
      <w:tr w:rsidR="00966D12" w14:paraId="6ED55AF9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DA8328" w14:textId="3251DF33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24BAA44" w14:textId="198DDE2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</w:tc>
        <w:tc>
          <w:tcPr>
            <w:tcW w:w="5795" w:type="dxa"/>
            <w:vAlign w:val="center"/>
          </w:tcPr>
          <w:p w14:paraId="4BCFB5D7" w14:textId="63876B84" w:rsidR="00966D12" w:rsidRDefault="00472E68" w:rsidP="00A86144">
            <w:r>
              <w:t>Hertfordshire Crisis House</w:t>
            </w:r>
          </w:p>
        </w:tc>
      </w:tr>
      <w:tr w:rsidR="00966D12" w14:paraId="23F008D2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C46E506" w14:textId="2EBA3610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</w:tc>
        <w:tc>
          <w:tcPr>
            <w:tcW w:w="5795" w:type="dxa"/>
            <w:vAlign w:val="center"/>
          </w:tcPr>
          <w:p w14:paraId="26CD101E" w14:textId="6EBB72EA" w:rsidR="00966D12" w:rsidRDefault="00A83CE8" w:rsidP="00A86144">
            <w:r>
              <w:t xml:space="preserve">Service </w:t>
            </w:r>
            <w:r w:rsidR="00B712EB">
              <w:t>Manager</w:t>
            </w:r>
          </w:p>
        </w:tc>
      </w:tr>
      <w:tr w:rsidR="00966D12" w14:paraId="3E4338F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704EDCD8" w14:textId="7DD2ADF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</w:tc>
        <w:tc>
          <w:tcPr>
            <w:tcW w:w="5795" w:type="dxa"/>
            <w:vAlign w:val="center"/>
          </w:tcPr>
          <w:p w14:paraId="1C7B38EA" w14:textId="1280E465" w:rsidR="00966D12" w:rsidRDefault="00F76424" w:rsidP="00A86144">
            <w:r>
              <w:t>0</w:t>
            </w:r>
          </w:p>
        </w:tc>
      </w:tr>
      <w:tr w:rsidR="000C1A7F" w14:paraId="3080765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7BB440" w14:textId="46A0AE08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A6461E1" w14:textId="54BF3906" w:rsidR="000C1A7F" w:rsidRPr="00A86144" w:rsidRDefault="00966D12" w:rsidP="005C6C3D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</w:tc>
        <w:tc>
          <w:tcPr>
            <w:tcW w:w="5795" w:type="dxa"/>
            <w:vAlign w:val="center"/>
          </w:tcPr>
          <w:p w14:paraId="580BCC07" w14:textId="061C60DC" w:rsidR="000C1A7F" w:rsidRDefault="00175FF8" w:rsidP="00A86144">
            <w:r>
              <w:t>B20</w:t>
            </w:r>
          </w:p>
        </w:tc>
      </w:tr>
      <w:tr w:rsidR="000C1A7F" w14:paraId="6B020133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BA53D9A" w14:textId="7B0F0FAF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</w:tc>
        <w:tc>
          <w:tcPr>
            <w:tcW w:w="5795" w:type="dxa"/>
            <w:vAlign w:val="center"/>
          </w:tcPr>
          <w:p w14:paraId="5D38E6FB" w14:textId="0DD8F632" w:rsidR="00F3703B" w:rsidRDefault="00B712EB" w:rsidP="00F3703B">
            <w:r w:rsidRPr="0052666A">
              <w:t>£</w:t>
            </w:r>
            <w:r w:rsidR="00C63ADE" w:rsidRPr="0052666A">
              <w:t>24,</w:t>
            </w:r>
            <w:r w:rsidR="008D751C" w:rsidRPr="0052666A">
              <w:t>92</w:t>
            </w:r>
            <w:r w:rsidR="00C63ADE" w:rsidRPr="0052666A">
              <w:t>0</w:t>
            </w:r>
            <w:r w:rsidR="005813C5">
              <w:t xml:space="preserve"> pro-rata</w:t>
            </w:r>
            <w:r w:rsidR="008D751C">
              <w:t xml:space="preserve"> </w:t>
            </w:r>
            <w:r w:rsidR="00F3703B">
              <w:t>(</w:t>
            </w:r>
            <w:r w:rsidR="008D751C">
              <w:t xml:space="preserve">inclusive of </w:t>
            </w:r>
            <w:r w:rsidR="00F3703B">
              <w:t>£350 location allowance)</w:t>
            </w:r>
          </w:p>
        </w:tc>
      </w:tr>
      <w:tr w:rsidR="000C1A7F" w14:paraId="1CFB54A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D92D43D" w14:textId="3B555F66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</w:tc>
        <w:tc>
          <w:tcPr>
            <w:tcW w:w="5795" w:type="dxa"/>
            <w:vAlign w:val="center"/>
          </w:tcPr>
          <w:p w14:paraId="44E4EA3F" w14:textId="521DAB8E" w:rsidR="000C1A7F" w:rsidRDefault="00E22BEB" w:rsidP="00A86144">
            <w:r>
              <w:t>August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D3A86FC" w14:textId="63644EDC" w:rsidR="00966D12" w:rsidRPr="00676C6F" w:rsidRDefault="00366702" w:rsidP="00676C6F">
            <w:pPr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676C6F" w:rsidRDefault="00966D12" w:rsidP="00872F6A">
            <w:pPr>
              <w:ind w:left="352" w:hanging="352"/>
              <w:rPr>
                <w:b/>
                <w:bCs/>
                <w:sz w:val="16"/>
                <w:szCs w:val="16"/>
              </w:rPr>
            </w:pPr>
          </w:p>
          <w:p w14:paraId="4941D9B5" w14:textId="308BB71A" w:rsidR="00A521FE" w:rsidRPr="00E3788A" w:rsidRDefault="00A521FE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676C6F" w:rsidRDefault="00A521FE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7E49D748" w14:textId="78A3C86D" w:rsidR="00A521FE" w:rsidRPr="00E3788A" w:rsidRDefault="000C1CC6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676C6F" w:rsidRDefault="00763BCD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45023F28" w14:textId="77777777" w:rsidR="00763BCD" w:rsidRDefault="00763BCD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3DCC66C0" w14:textId="77777777" w:rsidR="00872F6A" w:rsidRPr="00872F6A" w:rsidRDefault="00872F6A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023DCBEF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ind w:left="714" w:hanging="357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72061914" w14:textId="77777777" w:rsidR="00E22BEB" w:rsidRPr="00676C6F" w:rsidRDefault="00E22BEB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16"/>
                <w:szCs w:val="16"/>
              </w:rPr>
            </w:pPr>
          </w:p>
          <w:p w14:paraId="0AB7C5BD" w14:textId="5DF3EE34" w:rsidR="000D37E3" w:rsidRDefault="000D37E3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The Hertfordshire Crisis House is a new 24-hour service scheduled to open in December. It will provide individuals experiencing a mental health crisis with an alternative to hospital admission, offering up to 7 days of intensive recovery-focused support in a safe, non-clinical environment. The service will work in close partnership with local mental health crisis teams and community-based services to ensure holistic, person-</w:t>
            </w:r>
            <w:proofErr w:type="spellStart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centred</w:t>
            </w:r>
            <w:proofErr w:type="spellEnd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care.</w:t>
            </w:r>
          </w:p>
          <w:p w14:paraId="50B370FD" w14:textId="77777777" w:rsidR="0087020C" w:rsidRPr="00A86144" w:rsidRDefault="0087020C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6872B9C0" w14:textId="4141DA80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lastRenderedPageBreak/>
              <w:t>Purpose of the Role</w:t>
            </w: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FD7C17D" w14:textId="77777777" w:rsidR="009931DD" w:rsidRPr="00CB02D8" w:rsidRDefault="009931DD" w:rsidP="009931DD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z w:val="16"/>
                <w:szCs w:val="16"/>
              </w:rPr>
            </w:pPr>
          </w:p>
          <w:p w14:paraId="5D683899" w14:textId="77777777" w:rsidR="00C65841" w:rsidRPr="00C65841" w:rsidRDefault="00C65841" w:rsidP="00C65841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C65841">
              <w:rPr>
                <w:rFonts w:asciiTheme="majorHAnsi" w:hAnsiTheme="majorHAnsi"/>
                <w:sz w:val="24"/>
                <w:szCs w:val="24"/>
              </w:rPr>
              <w:t>To provide high-quality administrative support that enables the smooth and effective running of the service.</w:t>
            </w:r>
          </w:p>
          <w:p w14:paraId="02502113" w14:textId="77777777" w:rsidR="00C65841" w:rsidRPr="00C65841" w:rsidRDefault="00C65841" w:rsidP="00C65841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C65841">
              <w:rPr>
                <w:rFonts w:asciiTheme="majorHAnsi" w:hAnsiTheme="majorHAnsi"/>
                <w:sz w:val="24"/>
                <w:szCs w:val="24"/>
              </w:rPr>
              <w:t>To work closely with the Service Manager to devise and implement administrative and financial systems, in accordance with organisational policies and procedures.</w:t>
            </w:r>
          </w:p>
          <w:p w14:paraId="5711810F" w14:textId="77777777" w:rsidR="00C65841" w:rsidRPr="00C65841" w:rsidRDefault="00C65841" w:rsidP="00C65841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C65841">
              <w:rPr>
                <w:rFonts w:asciiTheme="majorHAnsi" w:hAnsiTheme="majorHAnsi"/>
                <w:sz w:val="24"/>
                <w:szCs w:val="24"/>
              </w:rPr>
              <w:t>To assist with the safe and successful daily operation of the service.</w:t>
            </w:r>
          </w:p>
          <w:p w14:paraId="1BA9B7AA" w14:textId="77777777" w:rsidR="00E27BE4" w:rsidRDefault="00C65841" w:rsidP="00C65841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C65841">
              <w:rPr>
                <w:rFonts w:asciiTheme="majorHAnsi" w:hAnsiTheme="majorHAnsi"/>
                <w:sz w:val="24"/>
                <w:szCs w:val="24"/>
              </w:rPr>
              <w:t>To uphold organisational values and contribute to a recovery-focused environment.</w:t>
            </w:r>
          </w:p>
          <w:p w14:paraId="5F448246" w14:textId="55910E44" w:rsidR="00C65841" w:rsidRPr="00E27BE4" w:rsidRDefault="00C65841" w:rsidP="00C65841">
            <w:pPr>
              <w:pStyle w:val="TableParagraph"/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69E5703" w14:textId="2F77A0D3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03B1EB55" w14:textId="77777777" w:rsidR="007128F6" w:rsidRPr="00872F6A" w:rsidRDefault="007128F6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9C02B88" w14:textId="77777777" w:rsidR="00840FDF" w:rsidRPr="00840FDF" w:rsidRDefault="00840FDF" w:rsidP="00840FDF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/>
                <w:sz w:val="24"/>
                <w:szCs w:val="24"/>
              </w:rPr>
              <w:t>Administrative Support</w:t>
            </w:r>
          </w:p>
          <w:p w14:paraId="0C52F4EC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Maintain and update filing systems and project information resources.</w:t>
            </w:r>
          </w:p>
          <w:p w14:paraId="658AC684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Provide telephone reception and respond to initial enquiries.</w:t>
            </w:r>
          </w:p>
          <w:p w14:paraId="17EEAC6B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Coordinate internal and external message handling.</w:t>
            </w:r>
          </w:p>
          <w:p w14:paraId="3A593F04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Upload and process referral information and assessments.</w:t>
            </w:r>
          </w:p>
          <w:p w14:paraId="0CD3547F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Support calendar management and appointment scheduling.</w:t>
            </w:r>
          </w:p>
          <w:p w14:paraId="225D5006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Provide typing and word processing support for the staff team.</w:t>
            </w:r>
          </w:p>
          <w:p w14:paraId="70D3BF62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Assist in preparing written reports, ensuring confidentiality.</w:t>
            </w:r>
          </w:p>
          <w:p w14:paraId="0661FE34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Take and distribute minutes of meetings as required.</w:t>
            </w:r>
          </w:p>
          <w:p w14:paraId="7861BE12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Coordinate staff meetings, support groups, and service meetings.</w:t>
            </w:r>
          </w:p>
          <w:p w14:paraId="58C5A6AF" w14:textId="77777777" w:rsidR="00840FDF" w:rsidRPr="00840FDF" w:rsidRDefault="00840FDF" w:rsidP="00840FDF">
            <w:pPr>
              <w:pStyle w:val="Table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Support staff/volunteer training coordination and induction processes.</w:t>
            </w:r>
          </w:p>
          <w:p w14:paraId="057C2DCB" w14:textId="77777777" w:rsidR="00840FDF" w:rsidRPr="00840FDF" w:rsidRDefault="00840FDF" w:rsidP="00840FDF">
            <w:pPr>
              <w:pStyle w:val="TableParagraph"/>
              <w:ind w:left="110"/>
              <w:rPr>
                <w:rFonts w:ascii="Segoe UI Emoji" w:hAnsi="Segoe UI Emoji" w:cs="Segoe UI Emoji"/>
                <w:bCs/>
                <w:sz w:val="16"/>
                <w:szCs w:val="16"/>
              </w:rPr>
            </w:pPr>
          </w:p>
          <w:p w14:paraId="31986204" w14:textId="29DC5A2D" w:rsidR="00840FDF" w:rsidRPr="00840FDF" w:rsidRDefault="00840FDF" w:rsidP="00840FDF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/>
                <w:sz w:val="24"/>
                <w:szCs w:val="24"/>
              </w:rPr>
              <w:t>Compliance &amp; Governance</w:t>
            </w:r>
          </w:p>
          <w:p w14:paraId="3DF4F025" w14:textId="77777777" w:rsidR="00840FDF" w:rsidRPr="00840FDF" w:rsidRDefault="00840FDF" w:rsidP="00840FDF">
            <w:pPr>
              <w:pStyle w:val="TableParagraph"/>
              <w:numPr>
                <w:ilvl w:val="0"/>
                <w:numId w:val="3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Assist in ensuring GDPR compliance across the service.</w:t>
            </w:r>
          </w:p>
          <w:p w14:paraId="78AD9A39" w14:textId="77777777" w:rsidR="00840FDF" w:rsidRPr="00840FDF" w:rsidRDefault="00840FDF" w:rsidP="00840FDF">
            <w:pPr>
              <w:pStyle w:val="TableParagraph"/>
              <w:numPr>
                <w:ilvl w:val="0"/>
                <w:numId w:val="3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Adhere to Health and Safety policies, ensuring timely and accurate record keeping.</w:t>
            </w:r>
          </w:p>
          <w:p w14:paraId="3702744B" w14:textId="77777777" w:rsidR="00840FDF" w:rsidRPr="00840FDF" w:rsidRDefault="00840FDF" w:rsidP="00840FDF">
            <w:pPr>
              <w:pStyle w:val="TableParagraph"/>
              <w:numPr>
                <w:ilvl w:val="0"/>
                <w:numId w:val="3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Support the Service Manager in maintaining Health and Safety procedures.</w:t>
            </w:r>
          </w:p>
          <w:p w14:paraId="2A87571D" w14:textId="77777777" w:rsidR="00840FDF" w:rsidRPr="00840FDF" w:rsidRDefault="00840FDF" w:rsidP="00840FDF">
            <w:pPr>
              <w:pStyle w:val="TableParagraph"/>
              <w:ind w:left="110"/>
              <w:rPr>
                <w:rFonts w:ascii="Segoe UI Emoji" w:hAnsi="Segoe UI Emoji" w:cs="Segoe UI Emoji"/>
                <w:bCs/>
                <w:sz w:val="16"/>
                <w:szCs w:val="16"/>
              </w:rPr>
            </w:pPr>
          </w:p>
          <w:p w14:paraId="74343730" w14:textId="0F2571B1" w:rsidR="00840FDF" w:rsidRPr="00840FDF" w:rsidRDefault="00840FDF" w:rsidP="00840FDF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/>
                <w:sz w:val="24"/>
                <w:szCs w:val="24"/>
              </w:rPr>
              <w:t>Service Coordination</w:t>
            </w:r>
          </w:p>
          <w:p w14:paraId="12361364" w14:textId="77777777" w:rsidR="00840FDF" w:rsidRPr="00840FDF" w:rsidRDefault="00840FDF" w:rsidP="00840FDF">
            <w:pPr>
              <w:pStyle w:val="TableParagraph"/>
              <w:numPr>
                <w:ilvl w:val="0"/>
                <w:numId w:val="38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Prepare for and support the smooth running of all service meetings.</w:t>
            </w:r>
          </w:p>
          <w:p w14:paraId="3F92ACFC" w14:textId="77777777" w:rsidR="00840FDF" w:rsidRPr="00840FDF" w:rsidRDefault="00840FDF" w:rsidP="00840FDF">
            <w:pPr>
              <w:pStyle w:val="TableParagraph"/>
              <w:numPr>
                <w:ilvl w:val="0"/>
                <w:numId w:val="38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Maintain accurate documentation to support service operations.</w:t>
            </w:r>
          </w:p>
          <w:p w14:paraId="264D1412" w14:textId="77777777" w:rsidR="00840FDF" w:rsidRPr="00840FDF" w:rsidRDefault="00840FDF" w:rsidP="00840FDF">
            <w:pPr>
              <w:pStyle w:val="TableParagraph"/>
              <w:ind w:left="110"/>
              <w:rPr>
                <w:rFonts w:ascii="Segoe UI Emoji" w:hAnsi="Segoe UI Emoji" w:cs="Segoe UI Emoji"/>
                <w:bCs/>
                <w:sz w:val="16"/>
                <w:szCs w:val="16"/>
              </w:rPr>
            </w:pPr>
          </w:p>
          <w:p w14:paraId="79030839" w14:textId="2042308B" w:rsidR="00840FDF" w:rsidRPr="00840FDF" w:rsidRDefault="00840FDF" w:rsidP="00840FDF">
            <w:pPr>
              <w:pStyle w:val="TableParagraph"/>
              <w:ind w:left="110"/>
              <w:rPr>
                <w:rFonts w:ascii="Segoe UI Emoji" w:hAnsi="Segoe UI Emoji" w:cs="Segoe UI Emoji"/>
                <w:b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/>
                <w:sz w:val="24"/>
                <w:szCs w:val="24"/>
              </w:rPr>
              <w:t>Professional Development</w:t>
            </w:r>
          </w:p>
          <w:p w14:paraId="045F7A42" w14:textId="77777777" w:rsidR="00840FDF" w:rsidRPr="00840FDF" w:rsidRDefault="00840FDF" w:rsidP="00840FDF">
            <w:pPr>
              <w:pStyle w:val="TableParagraph"/>
              <w:numPr>
                <w:ilvl w:val="0"/>
                <w:numId w:val="39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Participate in regular supervision with the line manager.</w:t>
            </w:r>
          </w:p>
          <w:p w14:paraId="5DE1D9B7" w14:textId="77777777" w:rsidR="00840FDF" w:rsidRPr="00840FDF" w:rsidRDefault="00840FDF" w:rsidP="00840FDF">
            <w:pPr>
              <w:pStyle w:val="TableParagraph"/>
              <w:numPr>
                <w:ilvl w:val="0"/>
                <w:numId w:val="39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Attend training courses and events as required.</w:t>
            </w:r>
          </w:p>
          <w:p w14:paraId="3B8FF733" w14:textId="77777777" w:rsidR="00840FDF" w:rsidRPr="00840FDF" w:rsidRDefault="00840FDF" w:rsidP="00840FDF">
            <w:pPr>
              <w:pStyle w:val="TableParagraph"/>
              <w:ind w:left="110"/>
              <w:rPr>
                <w:rFonts w:ascii="Segoe UI Emoji" w:hAnsi="Segoe UI Emoji" w:cs="Segoe UI Emoji"/>
                <w:bCs/>
                <w:sz w:val="16"/>
                <w:szCs w:val="16"/>
              </w:rPr>
            </w:pPr>
          </w:p>
          <w:p w14:paraId="3C6A33F9" w14:textId="49B839D8" w:rsidR="00840FDF" w:rsidRPr="00840FDF" w:rsidRDefault="00840FDF" w:rsidP="00840FDF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/>
                <w:sz w:val="24"/>
                <w:szCs w:val="24"/>
              </w:rPr>
              <w:t>Equality &amp; Inclusion</w:t>
            </w:r>
          </w:p>
          <w:p w14:paraId="4FF6CE77" w14:textId="148B160B" w:rsidR="00840FDF" w:rsidRPr="00840FDF" w:rsidRDefault="00840FDF" w:rsidP="00840FDF">
            <w:pPr>
              <w:pStyle w:val="TableParagraph"/>
              <w:ind w:left="110"/>
              <w:rPr>
                <w:rFonts w:asciiTheme="minorHAnsi" w:hAnsiTheme="minorHAnsi"/>
                <w:bCs/>
                <w:sz w:val="24"/>
                <w:szCs w:val="24"/>
              </w:rPr>
            </w:pP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 xml:space="preserve">Adhere to and promote 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Waythrough</w:t>
            </w:r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>’s</w:t>
            </w:r>
            <w:proofErr w:type="spellEnd"/>
            <w:r w:rsidRPr="00840FDF">
              <w:rPr>
                <w:rFonts w:asciiTheme="minorHAnsi" w:hAnsiTheme="minorHAnsi"/>
                <w:bCs/>
                <w:sz w:val="24"/>
                <w:szCs w:val="24"/>
              </w:rPr>
              <w:t xml:space="preserve"> Equal Opportunities and Diversity Policies.</w:t>
            </w:r>
          </w:p>
          <w:p w14:paraId="3E7BAD25" w14:textId="77777777" w:rsidR="0087020C" w:rsidRPr="00F018D7" w:rsidRDefault="0087020C" w:rsidP="00840FDF">
            <w:pPr>
              <w:pStyle w:val="TableParagraph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p w14:paraId="438ECC4E" w14:textId="77777777" w:rsidR="00347DF4" w:rsidRDefault="00347DF4" w:rsidP="00682BE9">
      <w:pPr>
        <w:ind w:right="339"/>
      </w:pPr>
    </w:p>
    <w:p w14:paraId="416AD295" w14:textId="77777777" w:rsidR="00347DF4" w:rsidRDefault="00347DF4" w:rsidP="00682BE9">
      <w:pPr>
        <w:ind w:right="339"/>
      </w:pPr>
    </w:p>
    <w:p w14:paraId="0A1204D8" w14:textId="77777777" w:rsidR="00347DF4" w:rsidRDefault="00347DF4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5F23FF91" w14:textId="3DCDAF73" w:rsidR="0087020C" w:rsidRPr="0087020C" w:rsidRDefault="00B534E6" w:rsidP="00676C6F">
            <w:pPr>
              <w:ind w:right="340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lastRenderedPageBreak/>
              <w:t xml:space="preserve">General Accountabilities </w:t>
            </w: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51A50F78" w14:textId="77777777" w:rsidR="00347DF4" w:rsidRPr="00347DF4" w:rsidRDefault="00347DF4" w:rsidP="00347DF4">
            <w:pPr>
              <w:pStyle w:val="ListParagraph"/>
              <w:numPr>
                <w:ilvl w:val="0"/>
                <w:numId w:val="0"/>
              </w:numPr>
              <w:spacing w:before="0" w:after="0" w:line="300" w:lineRule="exact"/>
              <w:ind w:left="714"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0A821DA2" w14:textId="59634D9B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Act in accordance with the organisation’s values, policies, and procedures.</w:t>
            </w:r>
          </w:p>
          <w:p w14:paraId="3CB779F6" w14:textId="77777777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proofErr w:type="gramStart"/>
            <w:r w:rsidRPr="00A10493">
              <w:rPr>
                <w:rFonts w:cs="Helvetica"/>
                <w:shd w:val="clear" w:color="auto" w:fill="FFFFFF"/>
              </w:rPr>
              <w:t>Maintain confidentiality and professional boundaries at all times</w:t>
            </w:r>
            <w:proofErr w:type="gramEnd"/>
            <w:r w:rsidRPr="00A10493">
              <w:rPr>
                <w:rFonts w:cs="Helvetica"/>
                <w:shd w:val="clear" w:color="auto" w:fill="FFFFFF"/>
              </w:rPr>
              <w:t>.</w:t>
            </w:r>
          </w:p>
          <w:p w14:paraId="65CEAF5A" w14:textId="77777777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Promote and uphold equality, diversity, and inclusion in all aspects of work.</w:t>
            </w:r>
          </w:p>
          <w:p w14:paraId="4529F97E" w14:textId="77777777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Ensure compliance with GDPR, Health &amp; Safety, and safeguarding requirements.</w:t>
            </w:r>
          </w:p>
          <w:p w14:paraId="765542E4" w14:textId="77777777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Participate in supervision, training, and development activities.</w:t>
            </w:r>
          </w:p>
          <w:p w14:paraId="3FF42927" w14:textId="77777777" w:rsidR="00A10493" w:rsidRPr="00A10493" w:rsidRDefault="00A10493" w:rsidP="00A10493">
            <w:pPr>
              <w:pStyle w:val="ListParagraph"/>
              <w:numPr>
                <w:ilvl w:val="0"/>
                <w:numId w:val="28"/>
              </w:numPr>
              <w:spacing w:before="0" w:after="0" w:line="300" w:lineRule="exac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Support continuous improvement and contribute to a positive team culture.</w:t>
            </w:r>
          </w:p>
          <w:p w14:paraId="27C5963D" w14:textId="14DB8E9E" w:rsidR="00A920A7" w:rsidRDefault="00A10493" w:rsidP="00A10493">
            <w:pPr>
              <w:numPr>
                <w:ilvl w:val="0"/>
                <w:numId w:val="28"/>
              </w:numPr>
              <w:ind w:left="714" w:right="340" w:hanging="357"/>
              <w:rPr>
                <w:rFonts w:cs="Helvetica"/>
                <w:shd w:val="clear" w:color="auto" w:fill="FFFFFF"/>
              </w:rPr>
            </w:pPr>
            <w:r w:rsidRPr="00A10493">
              <w:rPr>
                <w:rFonts w:cs="Helvetica"/>
                <w:shd w:val="clear" w:color="auto" w:fill="FFFFFF"/>
              </w:rPr>
              <w:t>Undertake any other duties within the scope of the role as required by the Service Manager.</w:t>
            </w:r>
          </w:p>
          <w:p w14:paraId="3301C052" w14:textId="77777777" w:rsidR="00347DF4" w:rsidRPr="00347DF4" w:rsidRDefault="00347DF4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086A0A52" w14:textId="444F5878" w:rsidR="0087020C" w:rsidRDefault="00883977" w:rsidP="00872F6A">
            <w:pPr>
              <w:ind w:right="340"/>
              <w:rPr>
                <w:rFonts w:cs="Helvetica"/>
                <w:shd w:val="clear" w:color="auto" w:fill="FFFFFF"/>
              </w:rPr>
            </w:pPr>
            <w:r w:rsidRPr="00883977">
              <w:rPr>
                <w:rFonts w:cs="Helvetica"/>
                <w:shd w:val="clear" w:color="auto" w:fill="FFFFFF"/>
              </w:rPr>
              <w:t>The individuals we support are at the heart of our work. Each person accessing our services is unique and deserves to be treated with respect, dignity, and individuality. As a result, the responsibilities of the role may vary day to day, depending on the needs and circumstances of those we are supporting.</w:t>
            </w:r>
          </w:p>
          <w:p w14:paraId="02D5AB75" w14:textId="77777777" w:rsidR="00883977" w:rsidRPr="00CC7041" w:rsidRDefault="00883977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5A1F5C67" w14:textId="77777777" w:rsidR="00883977" w:rsidRPr="00ED4B4B" w:rsidRDefault="00883977" w:rsidP="00883977">
            <w:pPr>
              <w:ind w:right="340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 xml:space="preserve">This job description is non exhaustive, and we reserve the right to amend and review as appropriate. </w:t>
            </w:r>
          </w:p>
          <w:p w14:paraId="77BB35CF" w14:textId="015257CB" w:rsidR="00883977" w:rsidRPr="00CC7041" w:rsidRDefault="00883977" w:rsidP="00872F6A">
            <w:pPr>
              <w:ind w:right="340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C4B094B" w14:textId="77777777" w:rsidR="003E1809" w:rsidRDefault="003E1809" w:rsidP="00907C67"/>
    <w:p w14:paraId="4A10AF37" w14:textId="77777777" w:rsidR="005C6C3D" w:rsidRDefault="005C6C3D">
      <w:pPr>
        <w:sectPr w:rsidR="005C6C3D" w:rsidSect="005C6C3D">
          <w:headerReference w:type="default" r:id="rId11"/>
          <w:footerReference w:type="default" r:id="rId12"/>
          <w:footerReference w:type="first" r:id="rId13"/>
          <w:pgSz w:w="11906" w:h="16838" w:code="9"/>
          <w:pgMar w:top="1843" w:right="851" w:bottom="709" w:left="1418" w:header="567" w:footer="312" w:gutter="0"/>
          <w:cols w:space="708"/>
          <w:docGrid w:linePitch="360"/>
        </w:sectPr>
      </w:pP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29178665" w:rsidR="00D3372A" w:rsidRPr="005E60C9" w:rsidRDefault="00502E6D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B084E88" w14:textId="77777777" w:rsidR="00D3372A" w:rsidRPr="005E60C9" w:rsidRDefault="00D3372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4364C5" w:rsidRPr="005E60C9" w14:paraId="16E8ED34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5A06461F" w14:textId="79C4894E" w:rsidR="004364C5" w:rsidRPr="009A1507" w:rsidRDefault="004364C5" w:rsidP="004364C5">
            <w:r w:rsidRPr="00D21993">
              <w:t>Good verbal communications skills and an ability to relate to a wide range of people.</w:t>
            </w:r>
          </w:p>
        </w:tc>
        <w:tc>
          <w:tcPr>
            <w:tcW w:w="2693" w:type="dxa"/>
            <w:vAlign w:val="center"/>
          </w:tcPr>
          <w:p w14:paraId="3DBD0155" w14:textId="0C6AD10D" w:rsidR="004364C5" w:rsidRPr="00333F36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55FEF889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3266E548" w14:textId="07049406" w:rsidR="004364C5" w:rsidRPr="00664DCD" w:rsidRDefault="004364C5" w:rsidP="004364C5">
            <w:r w:rsidRPr="00D21993">
              <w:t>Understanding of mental health.</w:t>
            </w:r>
          </w:p>
        </w:tc>
        <w:tc>
          <w:tcPr>
            <w:tcW w:w="2693" w:type="dxa"/>
            <w:vAlign w:val="center"/>
          </w:tcPr>
          <w:p w14:paraId="3076BB5F" w14:textId="29A5A123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0001B7E6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37BC3234" w14:textId="440D632D" w:rsidR="004364C5" w:rsidRPr="00235C03" w:rsidRDefault="004364C5" w:rsidP="004364C5">
            <w:r w:rsidRPr="00D21993">
              <w:t>Ability to manage complaints and feedback</w:t>
            </w:r>
          </w:p>
        </w:tc>
        <w:tc>
          <w:tcPr>
            <w:tcW w:w="2693" w:type="dxa"/>
            <w:vAlign w:val="center"/>
          </w:tcPr>
          <w:p w14:paraId="49DEB63A" w14:textId="1FB6803D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4F153BC6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59D54691" w14:textId="08AC46FB" w:rsidR="004364C5" w:rsidRPr="00235C03" w:rsidRDefault="004364C5" w:rsidP="004364C5">
            <w:r w:rsidRPr="00D21993">
              <w:t>Good keyboard skills</w:t>
            </w:r>
          </w:p>
        </w:tc>
        <w:tc>
          <w:tcPr>
            <w:tcW w:w="2693" w:type="dxa"/>
            <w:vAlign w:val="center"/>
          </w:tcPr>
          <w:p w14:paraId="6600FDCB" w14:textId="3BF7E3B4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16B6A74D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2015784B" w14:textId="2FA82F43" w:rsidR="004364C5" w:rsidRPr="00235C03" w:rsidRDefault="004364C5" w:rsidP="004364C5">
            <w:r w:rsidRPr="00D21993">
              <w:t>Good IT skills; Microsoft Office</w:t>
            </w:r>
          </w:p>
        </w:tc>
        <w:tc>
          <w:tcPr>
            <w:tcW w:w="2693" w:type="dxa"/>
            <w:vAlign w:val="center"/>
          </w:tcPr>
          <w:p w14:paraId="72B4A1F8" w14:textId="52729DC4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5C6D8B0A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6EE2C988" w14:textId="7E5E587E" w:rsidR="004364C5" w:rsidRPr="00235C03" w:rsidRDefault="004364C5" w:rsidP="004364C5">
            <w:r w:rsidRPr="00D21993">
              <w:t>Good numeracy skills, accuracy, efficiency and ability to work under pressure</w:t>
            </w:r>
          </w:p>
        </w:tc>
        <w:tc>
          <w:tcPr>
            <w:tcW w:w="2693" w:type="dxa"/>
            <w:vAlign w:val="center"/>
          </w:tcPr>
          <w:p w14:paraId="0D5A4DF6" w14:textId="0CDCB620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5D79CA5E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29CEB024" w14:textId="379FC47F" w:rsidR="004364C5" w:rsidRPr="00235C03" w:rsidRDefault="004364C5" w:rsidP="004364C5">
            <w:r w:rsidRPr="00D21993">
              <w:t>Ability to co-ordinate and prioritise own workload</w:t>
            </w:r>
          </w:p>
        </w:tc>
        <w:tc>
          <w:tcPr>
            <w:tcW w:w="2693" w:type="dxa"/>
            <w:vAlign w:val="center"/>
          </w:tcPr>
          <w:p w14:paraId="794815D0" w14:textId="0A43911E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4491D0B1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4BCFBED4" w14:textId="0D940685" w:rsidR="004364C5" w:rsidRPr="00235C03" w:rsidRDefault="004364C5" w:rsidP="004364C5">
            <w:r w:rsidRPr="00D21993">
              <w:t>Knowledge of safeguarding</w:t>
            </w:r>
          </w:p>
        </w:tc>
        <w:tc>
          <w:tcPr>
            <w:tcW w:w="2693" w:type="dxa"/>
            <w:vAlign w:val="center"/>
          </w:tcPr>
          <w:p w14:paraId="7BD8BB2E" w14:textId="5390F3B6" w:rsidR="004364C5" w:rsidRDefault="004364C5" w:rsidP="004364C5">
            <w:pPr>
              <w:ind w:left="720"/>
            </w:pPr>
            <w:r>
              <w:t>Essential</w:t>
            </w:r>
          </w:p>
        </w:tc>
      </w:tr>
      <w:tr w:rsidR="004364C5" w:rsidRPr="005E60C9" w14:paraId="39DE9F88" w14:textId="77777777" w:rsidTr="004364C5">
        <w:trPr>
          <w:trHeight w:val="569"/>
          <w:jc w:val="center"/>
        </w:trPr>
        <w:tc>
          <w:tcPr>
            <w:tcW w:w="7225" w:type="dxa"/>
            <w:vAlign w:val="center"/>
          </w:tcPr>
          <w:p w14:paraId="2EA1B674" w14:textId="3C8C2E26" w:rsidR="004364C5" w:rsidRPr="00235C03" w:rsidRDefault="004364C5" w:rsidP="004364C5">
            <w:r w:rsidRPr="00D21993">
              <w:t>Knowledge of email systems</w:t>
            </w:r>
          </w:p>
        </w:tc>
        <w:tc>
          <w:tcPr>
            <w:tcW w:w="2693" w:type="dxa"/>
            <w:vAlign w:val="center"/>
          </w:tcPr>
          <w:p w14:paraId="0CE149F3" w14:textId="5EB66715" w:rsidR="004364C5" w:rsidRDefault="004364C5" w:rsidP="004364C5">
            <w:pPr>
              <w:ind w:left="720"/>
            </w:pPr>
            <w:r>
              <w:t>Essential</w:t>
            </w:r>
          </w:p>
        </w:tc>
      </w:tr>
    </w:tbl>
    <w:p w14:paraId="331FB972" w14:textId="77777777" w:rsidR="00810DA8" w:rsidRPr="0044548F" w:rsidRDefault="00810DA8" w:rsidP="005C6C3D">
      <w:pPr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12FD0701" w:rsidR="00F71AFA" w:rsidRPr="005E60C9" w:rsidRDefault="00235C03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119038C4" w14:textId="77777777" w:rsidR="00F71AFA" w:rsidRPr="005E60C9" w:rsidRDefault="00F71AF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617010" w:rsidRPr="005E60C9" w14:paraId="406952CE" w14:textId="77777777" w:rsidTr="00617010">
        <w:trPr>
          <w:trHeight w:val="569"/>
          <w:jc w:val="center"/>
        </w:trPr>
        <w:tc>
          <w:tcPr>
            <w:tcW w:w="7225" w:type="dxa"/>
            <w:vAlign w:val="center"/>
          </w:tcPr>
          <w:p w14:paraId="42E62FF0" w14:textId="50F75363" w:rsidR="00617010" w:rsidRPr="00B84C26" w:rsidRDefault="00617010" w:rsidP="00617010">
            <w:pPr>
              <w:rPr>
                <w:bCs/>
              </w:rPr>
            </w:pPr>
            <w:r w:rsidRPr="00DC7EAB">
              <w:t>At least 12 months administrative and/or secretarial experience.</w:t>
            </w:r>
          </w:p>
        </w:tc>
        <w:tc>
          <w:tcPr>
            <w:tcW w:w="2693" w:type="dxa"/>
            <w:vAlign w:val="center"/>
          </w:tcPr>
          <w:p w14:paraId="13C9D126" w14:textId="642DEDC1" w:rsidR="00617010" w:rsidRPr="00333F36" w:rsidRDefault="00617010" w:rsidP="00617010">
            <w:pPr>
              <w:ind w:left="-144"/>
              <w:jc w:val="center"/>
            </w:pPr>
            <w:r w:rsidRPr="0006682E">
              <w:t>Essential</w:t>
            </w:r>
          </w:p>
        </w:tc>
      </w:tr>
      <w:tr w:rsidR="00617010" w:rsidRPr="005E60C9" w14:paraId="05477918" w14:textId="77777777" w:rsidTr="00617010">
        <w:trPr>
          <w:trHeight w:val="569"/>
          <w:jc w:val="center"/>
        </w:trPr>
        <w:tc>
          <w:tcPr>
            <w:tcW w:w="7225" w:type="dxa"/>
            <w:vAlign w:val="center"/>
          </w:tcPr>
          <w:p w14:paraId="3054E02A" w14:textId="2A910D25" w:rsidR="00617010" w:rsidRPr="00B84C26" w:rsidRDefault="00617010" w:rsidP="00617010">
            <w:pPr>
              <w:rPr>
                <w:bCs/>
                <w:spacing w:val="-1"/>
              </w:rPr>
            </w:pPr>
            <w:r w:rsidRPr="00DC7EAB">
              <w:t>Experience of maintaining and reviewing office systems and procedures.</w:t>
            </w:r>
          </w:p>
        </w:tc>
        <w:tc>
          <w:tcPr>
            <w:tcW w:w="2693" w:type="dxa"/>
            <w:vAlign w:val="center"/>
          </w:tcPr>
          <w:p w14:paraId="43288A1E" w14:textId="3952A51B" w:rsidR="00617010" w:rsidRDefault="00617010" w:rsidP="00617010">
            <w:pPr>
              <w:ind w:left="-144"/>
              <w:jc w:val="center"/>
            </w:pPr>
            <w:r w:rsidRPr="00260776">
              <w:t>Essential</w:t>
            </w:r>
          </w:p>
        </w:tc>
      </w:tr>
      <w:tr w:rsidR="00617010" w:rsidRPr="005E60C9" w14:paraId="6F57A208" w14:textId="77777777" w:rsidTr="00617010">
        <w:trPr>
          <w:trHeight w:val="569"/>
          <w:jc w:val="center"/>
        </w:trPr>
        <w:tc>
          <w:tcPr>
            <w:tcW w:w="7225" w:type="dxa"/>
            <w:vAlign w:val="center"/>
          </w:tcPr>
          <w:p w14:paraId="05AE64D6" w14:textId="5D1331F0" w:rsidR="00617010" w:rsidRPr="00B84C26" w:rsidRDefault="00617010" w:rsidP="00617010">
            <w:pPr>
              <w:rPr>
                <w:bCs/>
                <w:spacing w:val="-1"/>
              </w:rPr>
            </w:pPr>
            <w:r w:rsidRPr="00DC7EAB">
              <w:t>Experience of attending and minuting meetings.</w:t>
            </w:r>
          </w:p>
        </w:tc>
        <w:tc>
          <w:tcPr>
            <w:tcW w:w="2693" w:type="dxa"/>
            <w:vAlign w:val="center"/>
          </w:tcPr>
          <w:p w14:paraId="0E5F0BE2" w14:textId="110A265A" w:rsidR="00617010" w:rsidRDefault="00617010" w:rsidP="00617010">
            <w:pPr>
              <w:ind w:left="-144"/>
              <w:jc w:val="center"/>
            </w:pPr>
            <w:r w:rsidRPr="00260776">
              <w:t>Essential</w:t>
            </w:r>
          </w:p>
        </w:tc>
      </w:tr>
      <w:tr w:rsidR="00617010" w:rsidRPr="005E60C9" w14:paraId="0090B36E" w14:textId="77777777" w:rsidTr="00617010">
        <w:trPr>
          <w:trHeight w:val="569"/>
          <w:jc w:val="center"/>
        </w:trPr>
        <w:tc>
          <w:tcPr>
            <w:tcW w:w="7225" w:type="dxa"/>
            <w:vAlign w:val="center"/>
          </w:tcPr>
          <w:p w14:paraId="064A8D9C" w14:textId="08C38795" w:rsidR="00617010" w:rsidRPr="00B84C26" w:rsidRDefault="00617010" w:rsidP="00617010">
            <w:pPr>
              <w:rPr>
                <w:bCs/>
                <w:spacing w:val="-1"/>
              </w:rPr>
            </w:pPr>
            <w:r w:rsidRPr="00DC7EAB">
              <w:t>Reception experience</w:t>
            </w:r>
          </w:p>
        </w:tc>
        <w:tc>
          <w:tcPr>
            <w:tcW w:w="2693" w:type="dxa"/>
            <w:vAlign w:val="center"/>
          </w:tcPr>
          <w:p w14:paraId="75275264" w14:textId="1694B228" w:rsidR="00617010" w:rsidRDefault="00617010" w:rsidP="00617010">
            <w:pPr>
              <w:ind w:left="-144"/>
              <w:jc w:val="center"/>
            </w:pPr>
            <w:r w:rsidRPr="0006682E">
              <w:t>Desirable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1666DB" w:rsidRPr="005E60C9" w14:paraId="632518B4" w14:textId="77777777" w:rsidTr="00EA0EE5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1F80E2F7" w14:textId="6716A030" w:rsidR="001666DB" w:rsidRPr="005E60C9" w:rsidRDefault="00617010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  <w:r w:rsidR="001666DB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E8FF134" w14:textId="77777777" w:rsidR="001666DB" w:rsidRPr="005E60C9" w:rsidRDefault="001666DB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71066C" w:rsidRPr="005E60C9" w14:paraId="4851A887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21318FCD" w14:textId="0873D917" w:rsidR="0071066C" w:rsidRPr="009A1507" w:rsidRDefault="0071066C" w:rsidP="0071066C">
            <w:pPr>
              <w:rPr>
                <w:rFonts w:asciiTheme="majorHAnsi" w:hAnsiTheme="majorHAnsi" w:cs="Helvetica"/>
              </w:rPr>
            </w:pPr>
            <w:r w:rsidRPr="00F76A03">
              <w:t>Ability to use own initiative</w:t>
            </w:r>
          </w:p>
        </w:tc>
        <w:tc>
          <w:tcPr>
            <w:tcW w:w="2693" w:type="dxa"/>
            <w:vAlign w:val="center"/>
          </w:tcPr>
          <w:p w14:paraId="05668038" w14:textId="444D5005" w:rsidR="0071066C" w:rsidRPr="00DA0757" w:rsidRDefault="0071066C" w:rsidP="0071066C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71066C" w:rsidRPr="005E60C9" w14:paraId="16C2A396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25E69974" w14:textId="4353169B" w:rsidR="0071066C" w:rsidRPr="62EC7EF3" w:rsidRDefault="0071066C" w:rsidP="0071066C">
            <w:pPr>
              <w:rPr>
                <w:rFonts w:asciiTheme="majorHAnsi" w:hAnsiTheme="majorHAnsi" w:cs="Helvetica"/>
              </w:rPr>
            </w:pPr>
            <w:r w:rsidRPr="00F76A03">
              <w:t>Self-motivated</w:t>
            </w:r>
          </w:p>
        </w:tc>
        <w:tc>
          <w:tcPr>
            <w:tcW w:w="2693" w:type="dxa"/>
            <w:vAlign w:val="center"/>
          </w:tcPr>
          <w:p w14:paraId="1A99BBB4" w14:textId="6503A528" w:rsidR="0071066C" w:rsidRPr="00DA0757" w:rsidRDefault="0071066C" w:rsidP="0071066C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71066C" w:rsidRPr="005E60C9" w14:paraId="4A0634E4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056DFBD3" w14:textId="558491E8" w:rsidR="0071066C" w:rsidRPr="62EC7EF3" w:rsidRDefault="0071066C" w:rsidP="0071066C">
            <w:pPr>
              <w:rPr>
                <w:rFonts w:asciiTheme="majorHAnsi" w:hAnsiTheme="majorHAnsi" w:cs="Helvetica"/>
              </w:rPr>
            </w:pPr>
            <w:r w:rsidRPr="00F76A03">
              <w:t>Clear understanding of confidentiality</w:t>
            </w:r>
          </w:p>
        </w:tc>
        <w:tc>
          <w:tcPr>
            <w:tcW w:w="2693" w:type="dxa"/>
            <w:vAlign w:val="center"/>
          </w:tcPr>
          <w:p w14:paraId="676287F2" w14:textId="57E3EB76" w:rsidR="0071066C" w:rsidRPr="00DA0757" w:rsidRDefault="0071066C" w:rsidP="0071066C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71066C" w:rsidRPr="005E60C9" w14:paraId="5E2B0C49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5180904B" w14:textId="429557AC" w:rsidR="0071066C" w:rsidRPr="62EC7EF3" w:rsidRDefault="0071066C" w:rsidP="0071066C">
            <w:pPr>
              <w:rPr>
                <w:rFonts w:asciiTheme="majorHAnsi" w:hAnsiTheme="majorHAnsi" w:cs="Helvetica"/>
              </w:rPr>
            </w:pPr>
            <w:r w:rsidRPr="00F76A03">
              <w:t>Commitment to and understanding of Equal Opportunities</w:t>
            </w:r>
          </w:p>
        </w:tc>
        <w:tc>
          <w:tcPr>
            <w:tcW w:w="2693" w:type="dxa"/>
            <w:vAlign w:val="center"/>
          </w:tcPr>
          <w:p w14:paraId="4C2C64FD" w14:textId="5DCCF857" w:rsidR="0071066C" w:rsidRPr="00DA0757" w:rsidRDefault="0071066C" w:rsidP="0071066C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71066C" w:rsidRPr="005E60C9" w14:paraId="2EAC2D6D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0ABED7CE" w14:textId="765135A0" w:rsidR="0071066C" w:rsidRPr="00911750" w:rsidRDefault="0071066C" w:rsidP="0071066C">
            <w:r w:rsidRPr="00F76A03">
              <w:t>Able to work as part of a team</w:t>
            </w:r>
          </w:p>
        </w:tc>
        <w:tc>
          <w:tcPr>
            <w:tcW w:w="2693" w:type="dxa"/>
            <w:vAlign w:val="center"/>
          </w:tcPr>
          <w:p w14:paraId="5669AA04" w14:textId="7A8CD7B1" w:rsidR="0071066C" w:rsidRDefault="0071066C" w:rsidP="0071066C">
            <w:pPr>
              <w:jc w:val="center"/>
            </w:pPr>
            <w:r>
              <w:t>Essential</w:t>
            </w:r>
          </w:p>
        </w:tc>
      </w:tr>
      <w:tr w:rsidR="0071066C" w:rsidRPr="005E60C9" w14:paraId="1BF4EE44" w14:textId="77777777" w:rsidTr="0071066C">
        <w:trPr>
          <w:trHeight w:val="480"/>
          <w:jc w:val="center"/>
        </w:trPr>
        <w:tc>
          <w:tcPr>
            <w:tcW w:w="7225" w:type="dxa"/>
            <w:vAlign w:val="center"/>
          </w:tcPr>
          <w:p w14:paraId="5FB0F8C6" w14:textId="24833AA8" w:rsidR="0071066C" w:rsidRPr="00911750" w:rsidRDefault="0071066C" w:rsidP="0071066C">
            <w:r w:rsidRPr="00F76A03">
              <w:t>Willingness to attend training courses and events</w:t>
            </w:r>
          </w:p>
        </w:tc>
        <w:tc>
          <w:tcPr>
            <w:tcW w:w="2693" w:type="dxa"/>
            <w:vAlign w:val="center"/>
          </w:tcPr>
          <w:p w14:paraId="2344A830" w14:textId="083B8961" w:rsidR="0071066C" w:rsidRDefault="0071066C" w:rsidP="0071066C">
            <w:pPr>
              <w:jc w:val="center"/>
            </w:pPr>
            <w:r>
              <w:t>Essential</w:t>
            </w:r>
          </w:p>
        </w:tc>
      </w:tr>
    </w:tbl>
    <w:p w14:paraId="60891F0B" w14:textId="77777777" w:rsidR="00085AD3" w:rsidRDefault="00085AD3" w:rsidP="0044548F">
      <w:pPr>
        <w:rPr>
          <w:b/>
          <w:bCs/>
          <w:color w:val="427D5F" w:themeColor="text2"/>
          <w:sz w:val="10"/>
          <w:szCs w:val="10"/>
        </w:rPr>
      </w:pPr>
    </w:p>
    <w:p w14:paraId="72C1D64F" w14:textId="77777777" w:rsidR="00494C0D" w:rsidRPr="0044548F" w:rsidRDefault="00494C0D" w:rsidP="0044548F">
      <w:pPr>
        <w:rPr>
          <w:b/>
          <w:bCs/>
          <w:color w:val="427D5F" w:themeColor="text2"/>
          <w:sz w:val="10"/>
          <w:szCs w:val="10"/>
        </w:rPr>
      </w:pPr>
    </w:p>
    <w:sectPr w:rsidR="00494C0D" w:rsidRPr="0044548F" w:rsidSect="005C6C3D">
      <w:pgSz w:w="11906" w:h="16838" w:code="9"/>
      <w:pgMar w:top="1843" w:right="851" w:bottom="709" w:left="993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1234" w14:textId="77777777" w:rsidR="0046006C" w:rsidRDefault="0046006C" w:rsidP="001668B7">
      <w:pPr>
        <w:spacing w:line="240" w:lineRule="auto"/>
      </w:pPr>
      <w:r>
        <w:separator/>
      </w:r>
    </w:p>
  </w:endnote>
  <w:endnote w:type="continuationSeparator" w:id="0">
    <w:p w14:paraId="4D43990B" w14:textId="77777777" w:rsidR="0046006C" w:rsidRDefault="0046006C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57216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523936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786A" w14:textId="77777777" w:rsidR="0046006C" w:rsidRDefault="0046006C" w:rsidP="001668B7">
      <w:pPr>
        <w:spacing w:line="240" w:lineRule="auto"/>
      </w:pPr>
      <w:r>
        <w:separator/>
      </w:r>
    </w:p>
  </w:footnote>
  <w:footnote w:type="continuationSeparator" w:id="0">
    <w:p w14:paraId="04A0F7BB" w14:textId="77777777" w:rsidR="0046006C" w:rsidRDefault="0046006C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1705194522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21512"/>
    <w:multiLevelType w:val="hybridMultilevel"/>
    <w:tmpl w:val="3522E34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526334B"/>
    <w:multiLevelType w:val="hybridMultilevel"/>
    <w:tmpl w:val="EE30661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9B17A58"/>
    <w:multiLevelType w:val="hybridMultilevel"/>
    <w:tmpl w:val="C492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032908"/>
    <w:multiLevelType w:val="hybridMultilevel"/>
    <w:tmpl w:val="99108872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F027818"/>
    <w:multiLevelType w:val="hybridMultilevel"/>
    <w:tmpl w:val="08A26C8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239"/>
    <w:multiLevelType w:val="hybridMultilevel"/>
    <w:tmpl w:val="A670ABE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1B454AEE"/>
    <w:multiLevelType w:val="hybridMultilevel"/>
    <w:tmpl w:val="BD2E1BF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BD31F3A"/>
    <w:multiLevelType w:val="hybridMultilevel"/>
    <w:tmpl w:val="5046EBA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D172E"/>
    <w:multiLevelType w:val="hybridMultilevel"/>
    <w:tmpl w:val="DA7E9A6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3EF3317"/>
    <w:multiLevelType w:val="hybridMultilevel"/>
    <w:tmpl w:val="6D34C77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80221FA"/>
    <w:multiLevelType w:val="hybridMultilevel"/>
    <w:tmpl w:val="7440533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2B144938"/>
    <w:multiLevelType w:val="hybridMultilevel"/>
    <w:tmpl w:val="6F663DC2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9" w15:restartNumberingAfterBreak="0">
    <w:nsid w:val="2E0F40B7"/>
    <w:multiLevelType w:val="hybridMultilevel"/>
    <w:tmpl w:val="C2B88EF0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2E303132"/>
    <w:multiLevelType w:val="hybridMultilevel"/>
    <w:tmpl w:val="0DC23E5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4261BF"/>
    <w:multiLevelType w:val="hybridMultilevel"/>
    <w:tmpl w:val="2D9A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A80AD1"/>
    <w:multiLevelType w:val="hybridMultilevel"/>
    <w:tmpl w:val="385EB9A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444A0A4A"/>
    <w:multiLevelType w:val="hybridMultilevel"/>
    <w:tmpl w:val="F7F2893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49546D8B"/>
    <w:multiLevelType w:val="hybridMultilevel"/>
    <w:tmpl w:val="62805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14FA1"/>
    <w:multiLevelType w:val="hybridMultilevel"/>
    <w:tmpl w:val="25629FC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4D307093"/>
    <w:multiLevelType w:val="hybridMultilevel"/>
    <w:tmpl w:val="F498F51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4D82470E"/>
    <w:multiLevelType w:val="hybridMultilevel"/>
    <w:tmpl w:val="2C94B30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35" w15:restartNumberingAfterBreak="0">
    <w:nsid w:val="725F012C"/>
    <w:multiLevelType w:val="hybridMultilevel"/>
    <w:tmpl w:val="37AE8570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6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36"/>
  </w:num>
  <w:num w:numId="3" w16cid:durableId="1556820679">
    <w:abstractNumId w:val="18"/>
  </w:num>
  <w:num w:numId="4" w16cid:durableId="1906063885">
    <w:abstractNumId w:val="11"/>
  </w:num>
  <w:num w:numId="5" w16cid:durableId="180628738">
    <w:abstractNumId w:val="34"/>
  </w:num>
  <w:num w:numId="6" w16cid:durableId="933519138">
    <w:abstractNumId w:val="32"/>
  </w:num>
  <w:num w:numId="7" w16cid:durableId="865411638">
    <w:abstractNumId w:val="12"/>
  </w:num>
  <w:num w:numId="8" w16cid:durableId="32004467">
    <w:abstractNumId w:val="33"/>
  </w:num>
  <w:num w:numId="9" w16cid:durableId="226963682">
    <w:abstractNumId w:val="7"/>
  </w:num>
  <w:num w:numId="10" w16cid:durableId="1790204306">
    <w:abstractNumId w:val="11"/>
  </w:num>
  <w:num w:numId="11" w16cid:durableId="1134762007">
    <w:abstractNumId w:val="21"/>
  </w:num>
  <w:num w:numId="12" w16cid:durableId="1093282997">
    <w:abstractNumId w:val="31"/>
  </w:num>
  <w:num w:numId="13" w16cid:durableId="792595668">
    <w:abstractNumId w:val="11"/>
  </w:num>
  <w:num w:numId="14" w16cid:durableId="1964771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4"/>
  </w:num>
  <w:num w:numId="16" w16cid:durableId="980037762">
    <w:abstractNumId w:val="15"/>
  </w:num>
  <w:num w:numId="17" w16cid:durableId="1169172120">
    <w:abstractNumId w:val="23"/>
  </w:num>
  <w:num w:numId="18" w16cid:durableId="1775704650">
    <w:abstractNumId w:val="27"/>
  </w:num>
  <w:num w:numId="19" w16cid:durableId="1450659731">
    <w:abstractNumId w:val="2"/>
  </w:num>
  <w:num w:numId="20" w16cid:durableId="1853300288">
    <w:abstractNumId w:val="26"/>
  </w:num>
  <w:num w:numId="21" w16cid:durableId="405303982">
    <w:abstractNumId w:val="29"/>
  </w:num>
  <w:num w:numId="22" w16cid:durableId="484050610">
    <w:abstractNumId w:val="6"/>
  </w:num>
  <w:num w:numId="23" w16cid:durableId="1473401242">
    <w:abstractNumId w:val="25"/>
  </w:num>
  <w:num w:numId="24" w16cid:durableId="1431272199">
    <w:abstractNumId w:val="8"/>
  </w:num>
  <w:num w:numId="25" w16cid:durableId="513152279">
    <w:abstractNumId w:val="30"/>
  </w:num>
  <w:num w:numId="26" w16cid:durableId="1171679780">
    <w:abstractNumId w:val="16"/>
  </w:num>
  <w:num w:numId="27" w16cid:durableId="1484854411">
    <w:abstractNumId w:val="28"/>
  </w:num>
  <w:num w:numId="28" w16cid:durableId="1482114914">
    <w:abstractNumId w:val="22"/>
  </w:num>
  <w:num w:numId="29" w16cid:durableId="1971395515">
    <w:abstractNumId w:val="5"/>
  </w:num>
  <w:num w:numId="30" w16cid:durableId="1212232641">
    <w:abstractNumId w:val="13"/>
  </w:num>
  <w:num w:numId="31" w16cid:durableId="96339667">
    <w:abstractNumId w:val="35"/>
  </w:num>
  <w:num w:numId="32" w16cid:durableId="1457717771">
    <w:abstractNumId w:val="9"/>
  </w:num>
  <w:num w:numId="33" w16cid:durableId="1511065891">
    <w:abstractNumId w:val="14"/>
  </w:num>
  <w:num w:numId="34" w16cid:durableId="1411852848">
    <w:abstractNumId w:val="17"/>
  </w:num>
  <w:num w:numId="35" w16cid:durableId="2085250121">
    <w:abstractNumId w:val="3"/>
  </w:num>
  <w:num w:numId="36" w16cid:durableId="270821030">
    <w:abstractNumId w:val="20"/>
  </w:num>
  <w:num w:numId="37" w16cid:durableId="640772874">
    <w:abstractNumId w:val="19"/>
  </w:num>
  <w:num w:numId="38" w16cid:durableId="1303777664">
    <w:abstractNumId w:val="10"/>
  </w:num>
  <w:num w:numId="39" w16cid:durableId="154405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26F73"/>
    <w:rsid w:val="0003721E"/>
    <w:rsid w:val="00051712"/>
    <w:rsid w:val="00056EEB"/>
    <w:rsid w:val="00074CC6"/>
    <w:rsid w:val="00085AD3"/>
    <w:rsid w:val="00086A43"/>
    <w:rsid w:val="00094670"/>
    <w:rsid w:val="00094ED7"/>
    <w:rsid w:val="000A235D"/>
    <w:rsid w:val="000B50FB"/>
    <w:rsid w:val="000C041F"/>
    <w:rsid w:val="000C1A7F"/>
    <w:rsid w:val="000C1CC6"/>
    <w:rsid w:val="000D0391"/>
    <w:rsid w:val="000D257A"/>
    <w:rsid w:val="000D323E"/>
    <w:rsid w:val="000D37E3"/>
    <w:rsid w:val="000D5DEA"/>
    <w:rsid w:val="000E041F"/>
    <w:rsid w:val="000F5150"/>
    <w:rsid w:val="0010250E"/>
    <w:rsid w:val="00102F44"/>
    <w:rsid w:val="00114580"/>
    <w:rsid w:val="001154BC"/>
    <w:rsid w:val="001266CA"/>
    <w:rsid w:val="00140516"/>
    <w:rsid w:val="0014362C"/>
    <w:rsid w:val="00146AB0"/>
    <w:rsid w:val="00153DC1"/>
    <w:rsid w:val="00154C9E"/>
    <w:rsid w:val="001565D5"/>
    <w:rsid w:val="001666DB"/>
    <w:rsid w:val="001668B7"/>
    <w:rsid w:val="00172BC0"/>
    <w:rsid w:val="00175FF8"/>
    <w:rsid w:val="00182337"/>
    <w:rsid w:val="001846D4"/>
    <w:rsid w:val="001869B6"/>
    <w:rsid w:val="00194CE5"/>
    <w:rsid w:val="001B743F"/>
    <w:rsid w:val="001C0C50"/>
    <w:rsid w:val="001D0ACA"/>
    <w:rsid w:val="002040E6"/>
    <w:rsid w:val="00215006"/>
    <w:rsid w:val="00231827"/>
    <w:rsid w:val="00231DCE"/>
    <w:rsid w:val="00234FE1"/>
    <w:rsid w:val="00235C03"/>
    <w:rsid w:val="00241B7B"/>
    <w:rsid w:val="00241D50"/>
    <w:rsid w:val="002815F8"/>
    <w:rsid w:val="00286AC9"/>
    <w:rsid w:val="00290376"/>
    <w:rsid w:val="002A6C55"/>
    <w:rsid w:val="002A780A"/>
    <w:rsid w:val="002B7CD2"/>
    <w:rsid w:val="002C09DE"/>
    <w:rsid w:val="002C5209"/>
    <w:rsid w:val="002D560D"/>
    <w:rsid w:val="002F4170"/>
    <w:rsid w:val="002F41C5"/>
    <w:rsid w:val="003039DD"/>
    <w:rsid w:val="00322A15"/>
    <w:rsid w:val="00327A6E"/>
    <w:rsid w:val="00331270"/>
    <w:rsid w:val="00333F36"/>
    <w:rsid w:val="00340A16"/>
    <w:rsid w:val="003417EE"/>
    <w:rsid w:val="00347DF4"/>
    <w:rsid w:val="00366702"/>
    <w:rsid w:val="00386945"/>
    <w:rsid w:val="00390595"/>
    <w:rsid w:val="00396A1D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4C5"/>
    <w:rsid w:val="004365A0"/>
    <w:rsid w:val="00442309"/>
    <w:rsid w:val="0044548F"/>
    <w:rsid w:val="00451621"/>
    <w:rsid w:val="0046006C"/>
    <w:rsid w:val="004678A4"/>
    <w:rsid w:val="00470905"/>
    <w:rsid w:val="00472E68"/>
    <w:rsid w:val="004771F3"/>
    <w:rsid w:val="0048443D"/>
    <w:rsid w:val="00494881"/>
    <w:rsid w:val="00494C0D"/>
    <w:rsid w:val="00496733"/>
    <w:rsid w:val="004A6BEB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2D72"/>
    <w:rsid w:val="00502E6D"/>
    <w:rsid w:val="00504F91"/>
    <w:rsid w:val="00506A09"/>
    <w:rsid w:val="00507AB1"/>
    <w:rsid w:val="005170D3"/>
    <w:rsid w:val="0052666A"/>
    <w:rsid w:val="00530964"/>
    <w:rsid w:val="00550D3F"/>
    <w:rsid w:val="00565CB0"/>
    <w:rsid w:val="00566615"/>
    <w:rsid w:val="00570C03"/>
    <w:rsid w:val="00573C8B"/>
    <w:rsid w:val="00573F03"/>
    <w:rsid w:val="00574EC0"/>
    <w:rsid w:val="005813C5"/>
    <w:rsid w:val="005850A4"/>
    <w:rsid w:val="005C0BD8"/>
    <w:rsid w:val="005C1AC0"/>
    <w:rsid w:val="005C255D"/>
    <w:rsid w:val="005C2FD7"/>
    <w:rsid w:val="005C6C3D"/>
    <w:rsid w:val="005D1DDA"/>
    <w:rsid w:val="005D3536"/>
    <w:rsid w:val="005E60C9"/>
    <w:rsid w:val="005F019E"/>
    <w:rsid w:val="005F5F0A"/>
    <w:rsid w:val="006028B5"/>
    <w:rsid w:val="00616B6C"/>
    <w:rsid w:val="00617010"/>
    <w:rsid w:val="00620820"/>
    <w:rsid w:val="00622B1A"/>
    <w:rsid w:val="006232B0"/>
    <w:rsid w:val="00657945"/>
    <w:rsid w:val="00657BFE"/>
    <w:rsid w:val="006610B9"/>
    <w:rsid w:val="0066320A"/>
    <w:rsid w:val="00664DCD"/>
    <w:rsid w:val="00676C6F"/>
    <w:rsid w:val="00677943"/>
    <w:rsid w:val="00682BE9"/>
    <w:rsid w:val="006A1AA2"/>
    <w:rsid w:val="006A1C5F"/>
    <w:rsid w:val="006C04F1"/>
    <w:rsid w:val="006C21EE"/>
    <w:rsid w:val="006D2112"/>
    <w:rsid w:val="006E5D12"/>
    <w:rsid w:val="006E7C58"/>
    <w:rsid w:val="0071066C"/>
    <w:rsid w:val="007128F6"/>
    <w:rsid w:val="007324BE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3D0B"/>
    <w:rsid w:val="008070EC"/>
    <w:rsid w:val="00810DA8"/>
    <w:rsid w:val="00826C05"/>
    <w:rsid w:val="00833FE9"/>
    <w:rsid w:val="00840FDF"/>
    <w:rsid w:val="00847117"/>
    <w:rsid w:val="008554D4"/>
    <w:rsid w:val="00860EA9"/>
    <w:rsid w:val="0087020C"/>
    <w:rsid w:val="00872F6A"/>
    <w:rsid w:val="00881068"/>
    <w:rsid w:val="00883977"/>
    <w:rsid w:val="00896388"/>
    <w:rsid w:val="008A1B7B"/>
    <w:rsid w:val="008B3418"/>
    <w:rsid w:val="008C386A"/>
    <w:rsid w:val="008C45FD"/>
    <w:rsid w:val="008D751C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28C3"/>
    <w:rsid w:val="00963529"/>
    <w:rsid w:val="00966D12"/>
    <w:rsid w:val="009715DD"/>
    <w:rsid w:val="00976294"/>
    <w:rsid w:val="009931DD"/>
    <w:rsid w:val="00993B9D"/>
    <w:rsid w:val="009A1507"/>
    <w:rsid w:val="009A4BEA"/>
    <w:rsid w:val="009A6330"/>
    <w:rsid w:val="009C72AB"/>
    <w:rsid w:val="009C7FC3"/>
    <w:rsid w:val="009F1E26"/>
    <w:rsid w:val="00A10493"/>
    <w:rsid w:val="00A22A27"/>
    <w:rsid w:val="00A25636"/>
    <w:rsid w:val="00A265A2"/>
    <w:rsid w:val="00A2774A"/>
    <w:rsid w:val="00A309E0"/>
    <w:rsid w:val="00A33DC4"/>
    <w:rsid w:val="00A41A55"/>
    <w:rsid w:val="00A521FE"/>
    <w:rsid w:val="00A61C1C"/>
    <w:rsid w:val="00A65AD0"/>
    <w:rsid w:val="00A7511A"/>
    <w:rsid w:val="00A80416"/>
    <w:rsid w:val="00A83CE8"/>
    <w:rsid w:val="00A86144"/>
    <w:rsid w:val="00A90B86"/>
    <w:rsid w:val="00A920A7"/>
    <w:rsid w:val="00A95CB5"/>
    <w:rsid w:val="00AA55C2"/>
    <w:rsid w:val="00AA69DC"/>
    <w:rsid w:val="00AB5109"/>
    <w:rsid w:val="00AB510E"/>
    <w:rsid w:val="00AD1E35"/>
    <w:rsid w:val="00AD5EC9"/>
    <w:rsid w:val="00AE2F58"/>
    <w:rsid w:val="00AF5DBD"/>
    <w:rsid w:val="00B20AB0"/>
    <w:rsid w:val="00B4402C"/>
    <w:rsid w:val="00B534E6"/>
    <w:rsid w:val="00B5552C"/>
    <w:rsid w:val="00B64283"/>
    <w:rsid w:val="00B6634F"/>
    <w:rsid w:val="00B67A5A"/>
    <w:rsid w:val="00B712EB"/>
    <w:rsid w:val="00B71543"/>
    <w:rsid w:val="00B7362C"/>
    <w:rsid w:val="00B75C03"/>
    <w:rsid w:val="00B84C26"/>
    <w:rsid w:val="00B86DFC"/>
    <w:rsid w:val="00B93DAC"/>
    <w:rsid w:val="00B97BE1"/>
    <w:rsid w:val="00B97EF7"/>
    <w:rsid w:val="00BC18F1"/>
    <w:rsid w:val="00BF2B1B"/>
    <w:rsid w:val="00C0551B"/>
    <w:rsid w:val="00C14665"/>
    <w:rsid w:val="00C15498"/>
    <w:rsid w:val="00C1751F"/>
    <w:rsid w:val="00C20D6D"/>
    <w:rsid w:val="00C23678"/>
    <w:rsid w:val="00C403DD"/>
    <w:rsid w:val="00C40FAC"/>
    <w:rsid w:val="00C53E5C"/>
    <w:rsid w:val="00C557C1"/>
    <w:rsid w:val="00C63ADE"/>
    <w:rsid w:val="00C65841"/>
    <w:rsid w:val="00C65ED2"/>
    <w:rsid w:val="00C8077E"/>
    <w:rsid w:val="00C81731"/>
    <w:rsid w:val="00CB02D8"/>
    <w:rsid w:val="00CB09AA"/>
    <w:rsid w:val="00CB3A3A"/>
    <w:rsid w:val="00CB706E"/>
    <w:rsid w:val="00CC116E"/>
    <w:rsid w:val="00CC7041"/>
    <w:rsid w:val="00CD1446"/>
    <w:rsid w:val="00CD7F59"/>
    <w:rsid w:val="00D1042E"/>
    <w:rsid w:val="00D136EF"/>
    <w:rsid w:val="00D177B0"/>
    <w:rsid w:val="00D27980"/>
    <w:rsid w:val="00D313C1"/>
    <w:rsid w:val="00D3372A"/>
    <w:rsid w:val="00D33E0A"/>
    <w:rsid w:val="00D36ADA"/>
    <w:rsid w:val="00D52076"/>
    <w:rsid w:val="00D55092"/>
    <w:rsid w:val="00D56507"/>
    <w:rsid w:val="00D61E5E"/>
    <w:rsid w:val="00D66EBD"/>
    <w:rsid w:val="00D81513"/>
    <w:rsid w:val="00DA0757"/>
    <w:rsid w:val="00DB1E37"/>
    <w:rsid w:val="00DC49DF"/>
    <w:rsid w:val="00DD20DA"/>
    <w:rsid w:val="00DF5C37"/>
    <w:rsid w:val="00DF5EC3"/>
    <w:rsid w:val="00E04E81"/>
    <w:rsid w:val="00E0785F"/>
    <w:rsid w:val="00E101BB"/>
    <w:rsid w:val="00E157BE"/>
    <w:rsid w:val="00E22BEB"/>
    <w:rsid w:val="00E2479F"/>
    <w:rsid w:val="00E27BE4"/>
    <w:rsid w:val="00E3788A"/>
    <w:rsid w:val="00E44E20"/>
    <w:rsid w:val="00E60714"/>
    <w:rsid w:val="00E619EA"/>
    <w:rsid w:val="00E73AF6"/>
    <w:rsid w:val="00E85FAD"/>
    <w:rsid w:val="00EA0EE5"/>
    <w:rsid w:val="00EA37F0"/>
    <w:rsid w:val="00EC5BC9"/>
    <w:rsid w:val="00ED1A28"/>
    <w:rsid w:val="00ED4B4B"/>
    <w:rsid w:val="00ED6F9F"/>
    <w:rsid w:val="00F007AC"/>
    <w:rsid w:val="00F018D7"/>
    <w:rsid w:val="00F2081A"/>
    <w:rsid w:val="00F2356F"/>
    <w:rsid w:val="00F3703B"/>
    <w:rsid w:val="00F441D7"/>
    <w:rsid w:val="00F447F5"/>
    <w:rsid w:val="00F50B68"/>
    <w:rsid w:val="00F540BE"/>
    <w:rsid w:val="00F57B88"/>
    <w:rsid w:val="00F636C3"/>
    <w:rsid w:val="00F65618"/>
    <w:rsid w:val="00F71AFA"/>
    <w:rsid w:val="00F76424"/>
    <w:rsid w:val="00F766AA"/>
    <w:rsid w:val="00F8228B"/>
    <w:rsid w:val="00F95767"/>
    <w:rsid w:val="00FC4951"/>
    <w:rsid w:val="00FC5F55"/>
    <w:rsid w:val="00FC7B4B"/>
    <w:rsid w:val="00FD5444"/>
    <w:rsid w:val="00FE4DC4"/>
    <w:rsid w:val="00FE5DA3"/>
    <w:rsid w:val="00FE6C19"/>
    <w:rsid w:val="00FF4D00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2025-09-02T09:29:00Z</dcterms:created>
  <dcterms:modified xsi:type="dcterms:W3CDTF">2025-09-02T09:29:00Z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